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ayout w:type="fixed"/>
        <w:tblLook w:val="04A0" w:firstRow="1" w:lastRow="0" w:firstColumn="1" w:lastColumn="0" w:noHBand="0" w:noVBand="1"/>
      </w:tblPr>
      <w:tblGrid>
        <w:gridCol w:w="4077"/>
        <w:gridCol w:w="1843"/>
        <w:gridCol w:w="4394"/>
      </w:tblGrid>
      <w:tr w:rsidR="00CA6363" w:rsidRPr="00CA6363" w:rsidTr="00CA6363">
        <w:trPr>
          <w:trHeight w:val="1275"/>
        </w:trPr>
        <w:tc>
          <w:tcPr>
            <w:tcW w:w="4077" w:type="dxa"/>
            <w:vAlign w:val="center"/>
          </w:tcPr>
          <w:p w:rsidR="00CA6363" w:rsidRPr="00CA6363" w:rsidRDefault="00CA6363" w:rsidP="00CA6363">
            <w:pPr>
              <w:jc w:val="center"/>
              <w:rPr>
                <w:sz w:val="18"/>
                <w:szCs w:val="18"/>
                <w:lang w:val="en-US"/>
              </w:rPr>
            </w:pPr>
            <w:r w:rsidRPr="00CA6363">
              <w:rPr>
                <w:rFonts w:eastAsia="Calibri"/>
                <w:sz w:val="18"/>
                <w:szCs w:val="18"/>
                <w:lang w:val="ro-RO"/>
              </w:rPr>
              <w:t>REPUBLICA  MOLDOVA</w:t>
            </w:r>
          </w:p>
          <w:p w:rsidR="00CA6363" w:rsidRPr="00CA6363" w:rsidRDefault="00CA6363" w:rsidP="00CA6363">
            <w:pPr>
              <w:keepNext/>
              <w:jc w:val="center"/>
              <w:outlineLvl w:val="1"/>
              <w:rPr>
                <w:rFonts w:eastAsia="Calibri"/>
                <w:sz w:val="18"/>
                <w:szCs w:val="18"/>
                <w:lang w:val="ro-RO"/>
              </w:rPr>
            </w:pPr>
            <w:r w:rsidRPr="00CA6363">
              <w:rPr>
                <w:rFonts w:eastAsia="Calibri"/>
                <w:sz w:val="18"/>
                <w:szCs w:val="18"/>
                <w:lang w:val="ro-RO"/>
              </w:rPr>
              <w:t>RAIONUL CRIULENI</w:t>
            </w:r>
          </w:p>
          <w:p w:rsidR="00CA6363" w:rsidRPr="00CA6363" w:rsidRDefault="00CA6363" w:rsidP="00CA6363">
            <w:pPr>
              <w:jc w:val="center"/>
              <w:rPr>
                <w:rFonts w:eastAsia="Calibri"/>
                <w:sz w:val="18"/>
                <w:szCs w:val="18"/>
                <w:lang w:val="en-US"/>
              </w:rPr>
            </w:pPr>
            <w:r w:rsidRPr="00CA6363">
              <w:rPr>
                <w:rFonts w:eastAsia="Calibri"/>
                <w:sz w:val="18"/>
                <w:szCs w:val="18"/>
                <w:lang w:val="ro-RO"/>
              </w:rPr>
              <w:t>CONSILIUL COMUNAL</w:t>
            </w:r>
          </w:p>
          <w:p w:rsidR="00CA6363" w:rsidRPr="00CA6363" w:rsidRDefault="00CA6363" w:rsidP="00CA6363">
            <w:pPr>
              <w:jc w:val="center"/>
              <w:rPr>
                <w:rFonts w:eastAsia="Calibri"/>
                <w:sz w:val="18"/>
                <w:szCs w:val="18"/>
                <w:lang w:val="ro-RO"/>
              </w:rPr>
            </w:pPr>
            <w:r w:rsidRPr="00CA6363">
              <w:rPr>
                <w:rFonts w:eastAsia="Calibri"/>
                <w:sz w:val="18"/>
                <w:szCs w:val="18"/>
                <w:lang w:val="ro-RO"/>
              </w:rPr>
              <w:t>HÎRTOPUL MARE</w:t>
            </w:r>
          </w:p>
          <w:p w:rsidR="00CA6363" w:rsidRPr="00CA6363" w:rsidRDefault="00CA6363" w:rsidP="00CA6363">
            <w:pPr>
              <w:jc w:val="center"/>
              <w:rPr>
                <w:sz w:val="18"/>
                <w:szCs w:val="18"/>
                <w:lang w:val="en-US"/>
              </w:rPr>
            </w:pPr>
          </w:p>
        </w:tc>
        <w:tc>
          <w:tcPr>
            <w:tcW w:w="1843" w:type="dxa"/>
            <w:vAlign w:val="center"/>
            <w:hideMark/>
          </w:tcPr>
          <w:p w:rsidR="00CA6363" w:rsidRPr="00CA6363" w:rsidRDefault="00CA6363" w:rsidP="00CA6363">
            <w:pPr>
              <w:jc w:val="center"/>
              <w:rPr>
                <w:sz w:val="18"/>
                <w:szCs w:val="18"/>
                <w:lang w:val="en-US"/>
              </w:rPr>
            </w:pPr>
            <w:r w:rsidRPr="00CA6363">
              <w:rPr>
                <w:rFonts w:eastAsia="Calibri"/>
                <w:noProof/>
                <w:sz w:val="18"/>
                <w:szCs w:val="18"/>
                <w:lang w:eastAsia="ru-RU"/>
              </w:rPr>
              <w:drawing>
                <wp:inline distT="0" distB="0" distL="0" distR="0" wp14:anchorId="2A24F7C5" wp14:editId="67420F64">
                  <wp:extent cx="657225" cy="800100"/>
                  <wp:effectExtent l="19050" t="0" r="9525" b="0"/>
                  <wp:docPr id="1" name="Рисунок 1"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9"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tc>
        <w:tc>
          <w:tcPr>
            <w:tcW w:w="4394" w:type="dxa"/>
            <w:vAlign w:val="center"/>
          </w:tcPr>
          <w:p w:rsidR="00CA6363" w:rsidRPr="00CA6363" w:rsidRDefault="00CA6363" w:rsidP="00CA6363">
            <w:pPr>
              <w:jc w:val="center"/>
              <w:rPr>
                <w:rFonts w:eastAsia="Calibri"/>
                <w:sz w:val="18"/>
                <w:szCs w:val="18"/>
              </w:rPr>
            </w:pPr>
            <w:r w:rsidRPr="00CA6363">
              <w:rPr>
                <w:rFonts w:eastAsia="Calibri"/>
                <w:sz w:val="18"/>
                <w:szCs w:val="18"/>
              </w:rPr>
              <w:t xml:space="preserve">РЕСПУБЛИКА  </w:t>
            </w:r>
            <w:proofErr w:type="gramStart"/>
            <w:r w:rsidRPr="00CA6363">
              <w:rPr>
                <w:rFonts w:eastAsia="Calibri"/>
                <w:sz w:val="18"/>
                <w:szCs w:val="18"/>
                <w:lang w:val="ro-RO"/>
              </w:rPr>
              <w:t>M</w:t>
            </w:r>
            <w:proofErr w:type="gramEnd"/>
            <w:r w:rsidRPr="00CA6363">
              <w:rPr>
                <w:rFonts w:eastAsia="Calibri"/>
                <w:sz w:val="18"/>
                <w:szCs w:val="18"/>
              </w:rPr>
              <w:t>ОЛДОВА</w:t>
            </w:r>
          </w:p>
          <w:p w:rsidR="00CA6363" w:rsidRPr="00CA6363" w:rsidRDefault="00CA6363" w:rsidP="00CA6363">
            <w:pPr>
              <w:keepNext/>
              <w:jc w:val="center"/>
              <w:outlineLvl w:val="1"/>
              <w:rPr>
                <w:rFonts w:eastAsia="Calibri"/>
                <w:sz w:val="18"/>
                <w:szCs w:val="18"/>
              </w:rPr>
            </w:pPr>
            <w:r w:rsidRPr="00CA6363">
              <w:rPr>
                <w:rFonts w:eastAsia="Calibri"/>
                <w:sz w:val="18"/>
                <w:szCs w:val="18"/>
              </w:rPr>
              <w:t>КРИУЛЯНСКИЙ РАЙОН</w:t>
            </w:r>
          </w:p>
          <w:p w:rsidR="00CA6363" w:rsidRPr="00CA6363" w:rsidRDefault="00CA6363" w:rsidP="00CA6363">
            <w:pPr>
              <w:keepNext/>
              <w:jc w:val="center"/>
              <w:outlineLvl w:val="1"/>
              <w:rPr>
                <w:rFonts w:eastAsia="Calibri"/>
                <w:sz w:val="18"/>
                <w:szCs w:val="18"/>
              </w:rPr>
            </w:pPr>
            <w:r w:rsidRPr="00CA6363">
              <w:rPr>
                <w:rFonts w:eastAsia="Calibri"/>
                <w:sz w:val="18"/>
                <w:szCs w:val="18"/>
                <w:lang w:val="ro-RO"/>
              </w:rPr>
              <w:t>CE</w:t>
            </w:r>
            <w:r w:rsidRPr="00CA6363">
              <w:rPr>
                <w:rFonts w:eastAsia="Calibri"/>
                <w:sz w:val="18"/>
                <w:szCs w:val="18"/>
              </w:rPr>
              <w:t>ЛЬСКИЙ СОВЕТ</w:t>
            </w:r>
          </w:p>
          <w:p w:rsidR="00CA6363" w:rsidRPr="00CA6363" w:rsidRDefault="00CA6363" w:rsidP="00CA6363">
            <w:pPr>
              <w:jc w:val="center"/>
              <w:rPr>
                <w:rFonts w:eastAsia="Calibri"/>
                <w:sz w:val="18"/>
                <w:szCs w:val="18"/>
              </w:rPr>
            </w:pPr>
            <w:r w:rsidRPr="00CA6363">
              <w:rPr>
                <w:rFonts w:eastAsia="Calibri"/>
                <w:sz w:val="18"/>
                <w:szCs w:val="18"/>
              </w:rPr>
              <w:t>ХЫРТОПУЛ МАРЕ</w:t>
            </w:r>
          </w:p>
          <w:p w:rsidR="00CA6363" w:rsidRPr="00CA6363" w:rsidRDefault="00CA6363" w:rsidP="00CA6363">
            <w:pPr>
              <w:rPr>
                <w:sz w:val="18"/>
                <w:szCs w:val="18"/>
              </w:rPr>
            </w:pPr>
          </w:p>
        </w:tc>
      </w:tr>
    </w:tbl>
    <w:p w:rsidR="00CA6363" w:rsidRPr="00CA6363" w:rsidRDefault="00CA6363" w:rsidP="00CA6363">
      <w:pPr>
        <w:jc w:val="center"/>
        <w:rPr>
          <w:sz w:val="18"/>
          <w:szCs w:val="18"/>
          <w:lang w:val="ro-RO" w:eastAsia="ru-RU"/>
        </w:rPr>
      </w:pPr>
      <w:r w:rsidRPr="00CA6363">
        <w:rPr>
          <w:sz w:val="18"/>
          <w:szCs w:val="18"/>
          <w:lang w:val="ro-RO" w:eastAsia="ru-RU"/>
        </w:rPr>
        <w:t xml:space="preserve">  MD 4824  s. Hîrtopul Mare,raionul Criuleni, RM</w:t>
      </w:r>
      <w:r w:rsidRPr="00CA6363">
        <w:rPr>
          <w:sz w:val="18"/>
          <w:szCs w:val="18"/>
          <w:lang w:val="ro-RO" w:eastAsia="ru-RU"/>
        </w:rPr>
        <w:tab/>
        <w:t xml:space="preserve">                          MD-4824 с. Хыртопул Маре, района Криулень, РМ</w:t>
      </w:r>
    </w:p>
    <w:p w:rsidR="00CA6363" w:rsidRPr="00CA6363" w:rsidRDefault="00CA6363" w:rsidP="00CA6363">
      <w:pPr>
        <w:tabs>
          <w:tab w:val="left" w:pos="6420"/>
        </w:tabs>
        <w:ind w:left="284"/>
        <w:rPr>
          <w:sz w:val="18"/>
          <w:szCs w:val="18"/>
          <w:lang w:val="en-US" w:eastAsia="ru-RU"/>
        </w:rPr>
      </w:pPr>
      <w:r w:rsidRPr="00CA6363">
        <w:rPr>
          <w:sz w:val="18"/>
          <w:szCs w:val="18"/>
          <w:lang w:val="ro-RO" w:eastAsia="ru-RU"/>
        </w:rPr>
        <w:t xml:space="preserve">        </w:t>
      </w:r>
      <w:r w:rsidRPr="00CA6363">
        <w:rPr>
          <w:sz w:val="18"/>
          <w:szCs w:val="18"/>
          <w:lang w:val="en-US" w:eastAsia="ru-RU"/>
        </w:rPr>
        <w:t>Tel. 0248-72-2-36; 0248-72-2-38</w:t>
      </w:r>
      <w:r w:rsidRPr="00CA6363">
        <w:rPr>
          <w:sz w:val="18"/>
          <w:szCs w:val="18"/>
          <w:lang w:val="ro-RO" w:eastAsia="ru-RU"/>
        </w:rPr>
        <w:t xml:space="preserve">   </w:t>
      </w:r>
      <w:r w:rsidRPr="00CA6363">
        <w:rPr>
          <w:sz w:val="18"/>
          <w:szCs w:val="18"/>
          <w:lang w:val="ro-RO" w:eastAsia="ru-RU"/>
        </w:rPr>
        <w:tab/>
      </w:r>
      <w:r w:rsidRPr="00CA6363">
        <w:rPr>
          <w:sz w:val="18"/>
          <w:szCs w:val="18"/>
          <w:lang w:eastAsia="ru-RU"/>
        </w:rPr>
        <w:t>Тел</w:t>
      </w:r>
      <w:r w:rsidRPr="00CA6363">
        <w:rPr>
          <w:sz w:val="18"/>
          <w:szCs w:val="18"/>
          <w:lang w:val="en-US" w:eastAsia="ru-RU"/>
        </w:rPr>
        <w:t>. 0248-72-2-36; 0248-72-2-38</w:t>
      </w:r>
    </w:p>
    <w:p w:rsidR="00CA6363" w:rsidRPr="00CA6363" w:rsidRDefault="00CA6363" w:rsidP="00CA6363">
      <w:pPr>
        <w:rPr>
          <w:rFonts w:eastAsia="Calibri"/>
          <w:szCs w:val="28"/>
          <w:lang w:val="ro-RO"/>
        </w:rPr>
      </w:pPr>
      <w:r w:rsidRPr="00CA6363">
        <w:rPr>
          <w:rFonts w:eastAsia="Calibri"/>
          <w:szCs w:val="28"/>
          <w:lang w:val="ro-RO"/>
        </w:rPr>
        <w:t>__________________________________________________________________</w:t>
      </w:r>
      <w:r>
        <w:rPr>
          <w:rFonts w:eastAsia="Calibri"/>
          <w:szCs w:val="28"/>
          <w:lang w:val="ro-RO"/>
        </w:rPr>
        <w:t>______</w:t>
      </w:r>
    </w:p>
    <w:p w:rsidR="00CA6363" w:rsidRPr="00CA6363" w:rsidRDefault="00CA6363" w:rsidP="00CA6363">
      <w:pPr>
        <w:tabs>
          <w:tab w:val="left" w:pos="8471"/>
        </w:tabs>
        <w:jc w:val="right"/>
        <w:rPr>
          <w:rFonts w:eastAsia="Calibri"/>
          <w:b/>
          <w:szCs w:val="28"/>
          <w:u w:val="single"/>
          <w:lang w:val="ro-RO"/>
        </w:rPr>
      </w:pPr>
      <w:r w:rsidRPr="00CA6363">
        <w:rPr>
          <w:rFonts w:eastAsia="Calibri"/>
          <w:b/>
          <w:szCs w:val="28"/>
          <w:u w:val="single"/>
          <w:lang w:val="ro-RO"/>
        </w:rPr>
        <w:t>PROIECT</w:t>
      </w:r>
    </w:p>
    <w:p w:rsidR="00CA6363" w:rsidRPr="00CA6363" w:rsidRDefault="00CA6363" w:rsidP="00CA6363">
      <w:pPr>
        <w:jc w:val="center"/>
        <w:rPr>
          <w:rFonts w:eastAsia="Calibri"/>
          <w:b/>
          <w:szCs w:val="28"/>
          <w:lang w:val="ro-RO"/>
        </w:rPr>
      </w:pPr>
      <w:proofErr w:type="gramStart"/>
      <w:r w:rsidRPr="00CA6363">
        <w:rPr>
          <w:rFonts w:eastAsia="Calibri"/>
          <w:b/>
          <w:szCs w:val="28"/>
          <w:lang w:val="en-US"/>
        </w:rPr>
        <w:t>DECIZIA nr.</w:t>
      </w:r>
      <w:proofErr w:type="gramEnd"/>
      <w:r w:rsidRPr="00CA6363">
        <w:rPr>
          <w:rFonts w:eastAsia="Calibri"/>
          <w:b/>
          <w:szCs w:val="28"/>
          <w:lang w:val="en-US"/>
        </w:rPr>
        <w:t xml:space="preserve"> </w:t>
      </w:r>
      <w:r w:rsidR="00C161F6">
        <w:rPr>
          <w:rFonts w:eastAsia="Calibri"/>
          <w:b/>
          <w:szCs w:val="28"/>
          <w:lang w:val="ro-RO"/>
        </w:rPr>
        <w:t>8</w:t>
      </w:r>
      <w:r w:rsidRPr="00CA6363">
        <w:rPr>
          <w:rFonts w:eastAsia="Calibri"/>
          <w:b/>
          <w:szCs w:val="28"/>
          <w:lang w:val="ro-RO"/>
        </w:rPr>
        <w:t>/</w:t>
      </w:r>
      <w:r w:rsidR="00F6269E">
        <w:rPr>
          <w:rFonts w:eastAsia="Calibri"/>
          <w:b/>
          <w:szCs w:val="28"/>
          <w:lang w:val="ro-RO"/>
        </w:rPr>
        <w:t>1</w:t>
      </w:r>
    </w:p>
    <w:p w:rsidR="00CA6363" w:rsidRPr="00CA6363" w:rsidRDefault="00CA6363" w:rsidP="00CA6363">
      <w:pPr>
        <w:jc w:val="center"/>
        <w:rPr>
          <w:rFonts w:eastAsia="Calibri"/>
          <w:b/>
          <w:szCs w:val="28"/>
          <w:lang w:val="en-US"/>
        </w:rPr>
      </w:pPr>
      <w:proofErr w:type="gramStart"/>
      <w:r w:rsidRPr="00CA6363">
        <w:rPr>
          <w:rFonts w:eastAsia="Calibri"/>
          <w:b/>
          <w:szCs w:val="28"/>
          <w:lang w:val="en-US"/>
        </w:rPr>
        <w:t xml:space="preserve">din </w:t>
      </w:r>
      <w:r w:rsidRPr="00CA6363">
        <w:rPr>
          <w:rFonts w:eastAsia="Calibri"/>
          <w:b/>
          <w:szCs w:val="28"/>
          <w:lang w:val="ro-RO"/>
        </w:rPr>
        <w:t xml:space="preserve"> </w:t>
      </w:r>
      <w:r w:rsidR="00D12692">
        <w:rPr>
          <w:rFonts w:eastAsia="Calibri"/>
          <w:b/>
          <w:szCs w:val="28"/>
          <w:lang w:val="ro-RO"/>
        </w:rPr>
        <w:t>14</w:t>
      </w:r>
      <w:proofErr w:type="gramEnd"/>
      <w:r w:rsidR="00414215">
        <w:rPr>
          <w:rFonts w:eastAsia="Calibri"/>
          <w:b/>
          <w:szCs w:val="28"/>
          <w:lang w:val="ro-RO"/>
        </w:rPr>
        <w:t xml:space="preserve"> </w:t>
      </w:r>
      <w:r w:rsidR="009A033F">
        <w:rPr>
          <w:rFonts w:eastAsia="Calibri"/>
          <w:b/>
          <w:szCs w:val="28"/>
          <w:lang w:val="ro-RO"/>
        </w:rPr>
        <w:t xml:space="preserve">decembrie </w:t>
      </w:r>
      <w:r w:rsidRPr="00CA6363">
        <w:rPr>
          <w:rFonts w:eastAsia="Calibri"/>
          <w:b/>
          <w:szCs w:val="28"/>
          <w:lang w:val="en-US"/>
        </w:rPr>
        <w:t>202</w:t>
      </w:r>
      <w:r w:rsidR="00C161F6">
        <w:rPr>
          <w:rFonts w:eastAsia="Calibri"/>
          <w:b/>
          <w:szCs w:val="28"/>
          <w:lang w:val="en-US"/>
        </w:rPr>
        <w:t>2</w:t>
      </w:r>
    </w:p>
    <w:p w:rsidR="00CA6363" w:rsidRPr="00CA6363" w:rsidRDefault="00CA6363" w:rsidP="00CA6363">
      <w:pPr>
        <w:jc w:val="both"/>
        <w:rPr>
          <w:rFonts w:eastAsia="Calibri"/>
          <w:b/>
          <w:szCs w:val="28"/>
          <w:lang w:val="ro-RO"/>
        </w:rPr>
      </w:pPr>
    </w:p>
    <w:p w:rsidR="00CA6363" w:rsidRDefault="00235FCD" w:rsidP="00235FCD">
      <w:pPr>
        <w:rPr>
          <w:szCs w:val="28"/>
          <w:lang w:val="ro-RO" w:eastAsia="ru-RU"/>
        </w:rPr>
      </w:pPr>
      <w:r w:rsidRPr="002F5A22">
        <w:rPr>
          <w:szCs w:val="28"/>
          <w:lang w:val="ro-RO" w:eastAsia="ru-RU"/>
        </w:rPr>
        <w:t>Cu priv</w:t>
      </w:r>
      <w:r w:rsidR="00CA6363">
        <w:rPr>
          <w:szCs w:val="28"/>
          <w:lang w:val="ro-RO" w:eastAsia="ru-RU"/>
        </w:rPr>
        <w:t xml:space="preserve">ire la stabilirea cotelor </w:t>
      </w:r>
      <w:r w:rsidRPr="002F5A22">
        <w:rPr>
          <w:szCs w:val="28"/>
          <w:lang w:val="ro-RO" w:eastAsia="ru-RU"/>
        </w:rPr>
        <w:t xml:space="preserve">impozitului pe bunurile imobiliare </w:t>
      </w:r>
      <w:r w:rsidR="00DB68D7">
        <w:rPr>
          <w:szCs w:val="28"/>
          <w:lang w:val="ro-RO" w:eastAsia="ru-RU"/>
        </w:rPr>
        <w:t>și</w:t>
      </w:r>
    </w:p>
    <w:p w:rsidR="002876D9" w:rsidRPr="00CA6363" w:rsidRDefault="00235FCD" w:rsidP="00235FCD">
      <w:pPr>
        <w:rPr>
          <w:szCs w:val="28"/>
          <w:lang w:val="ro-RO" w:eastAsia="ru-RU"/>
        </w:rPr>
      </w:pPr>
      <w:r w:rsidRPr="002F5A22">
        <w:rPr>
          <w:szCs w:val="28"/>
          <w:lang w:val="ro-RO" w:eastAsia="ru-RU"/>
        </w:rPr>
        <w:t xml:space="preserve">impozitului funciar </w:t>
      </w:r>
      <w:r w:rsidR="00CA6363">
        <w:rPr>
          <w:szCs w:val="28"/>
          <w:lang w:val="ro-RO" w:eastAsia="ru-RU"/>
        </w:rPr>
        <w:t>p</w:t>
      </w:r>
      <w:r w:rsidR="002876D9">
        <w:rPr>
          <w:szCs w:val="28"/>
          <w:lang w:val="ro-RO" w:eastAsia="ru-RU"/>
        </w:rPr>
        <w:t xml:space="preserve">entru anul </w:t>
      </w:r>
      <w:r w:rsidR="00CA6363">
        <w:rPr>
          <w:szCs w:val="28"/>
          <w:lang w:val="en-US" w:eastAsia="ru-RU"/>
        </w:rPr>
        <w:t>202</w:t>
      </w:r>
      <w:r w:rsidR="00B43429">
        <w:rPr>
          <w:szCs w:val="28"/>
          <w:lang w:val="en-US" w:eastAsia="ru-RU"/>
        </w:rPr>
        <w:t>3</w:t>
      </w:r>
    </w:p>
    <w:p w:rsidR="00CA6363" w:rsidRPr="002B5AB8" w:rsidRDefault="00CA6363" w:rsidP="00CA6363">
      <w:pPr>
        <w:jc w:val="both"/>
        <w:rPr>
          <w:b/>
          <w:szCs w:val="28"/>
          <w:u w:val="single"/>
          <w:lang w:val="ro-RO" w:eastAsia="ru-RU"/>
        </w:rPr>
      </w:pPr>
      <w:proofErr w:type="spellStart"/>
      <w:r w:rsidRPr="002B5AB8">
        <w:rPr>
          <w:rFonts w:eastAsia="Calibri"/>
          <w:i/>
          <w:szCs w:val="28"/>
          <w:lang w:val="en-US"/>
        </w:rPr>
        <w:t>Raportor</w:t>
      </w:r>
      <w:proofErr w:type="spellEnd"/>
      <w:r w:rsidRPr="002B5AB8">
        <w:rPr>
          <w:rFonts w:eastAsia="Calibri"/>
          <w:i/>
          <w:szCs w:val="28"/>
          <w:lang w:val="en-US"/>
        </w:rPr>
        <w:t xml:space="preserve">: </w:t>
      </w:r>
      <w:proofErr w:type="spellStart"/>
      <w:r w:rsidRPr="002B5AB8">
        <w:rPr>
          <w:rFonts w:eastAsia="Calibri"/>
          <w:i/>
          <w:szCs w:val="28"/>
          <w:lang w:val="en-US"/>
        </w:rPr>
        <w:t>Roșca</w:t>
      </w:r>
      <w:proofErr w:type="spellEnd"/>
      <w:r w:rsidRPr="002B5AB8">
        <w:rPr>
          <w:rFonts w:eastAsia="Calibri"/>
          <w:i/>
          <w:szCs w:val="28"/>
          <w:lang w:val="en-US"/>
        </w:rPr>
        <w:t xml:space="preserve"> Eugenia, specialist</w:t>
      </w:r>
      <w:r w:rsidR="00414215" w:rsidRPr="002B5AB8">
        <w:rPr>
          <w:rFonts w:eastAsia="Calibri"/>
          <w:i/>
          <w:szCs w:val="28"/>
          <w:lang w:val="en-US"/>
        </w:rPr>
        <w:t xml:space="preserve"> </w:t>
      </w:r>
      <w:r w:rsidR="00D12692">
        <w:rPr>
          <w:rFonts w:eastAsia="Calibri"/>
          <w:i/>
          <w:szCs w:val="28"/>
          <w:lang w:val="en-US"/>
        </w:rPr>
        <w:t>principal</w:t>
      </w:r>
    </w:p>
    <w:p w:rsidR="00235FCD" w:rsidRPr="002F5A22" w:rsidRDefault="00235FCD" w:rsidP="00235FCD">
      <w:pPr>
        <w:rPr>
          <w:szCs w:val="28"/>
          <w:lang w:val="ro-RO" w:eastAsia="ru-RU"/>
        </w:rPr>
      </w:pPr>
    </w:p>
    <w:p w:rsidR="003A1BD1" w:rsidRPr="003A1BD1" w:rsidRDefault="00235FCD" w:rsidP="003A1BD1">
      <w:pPr>
        <w:spacing w:line="276" w:lineRule="auto"/>
        <w:ind w:firstLine="567"/>
        <w:jc w:val="both"/>
        <w:rPr>
          <w:szCs w:val="28"/>
          <w:lang w:val="ro-RO" w:eastAsia="ru-RU"/>
        </w:rPr>
      </w:pPr>
      <w:r w:rsidRPr="002F5A22">
        <w:rPr>
          <w:szCs w:val="28"/>
          <w:lang w:val="ro-RO" w:eastAsia="ru-RU"/>
        </w:rPr>
        <w:t>În conformitate cu titlul VI din Codul fiscal, aprobat prin Le</w:t>
      </w:r>
      <w:r w:rsidR="0047604A">
        <w:rPr>
          <w:szCs w:val="28"/>
          <w:lang w:val="ro-RO" w:eastAsia="ru-RU"/>
        </w:rPr>
        <w:t>gea nr.1163</w:t>
      </w:r>
      <w:r w:rsidR="009A033F">
        <w:rPr>
          <w:szCs w:val="28"/>
          <w:lang w:val="ro-RO" w:eastAsia="ru-RU"/>
        </w:rPr>
        <w:t>/</w:t>
      </w:r>
      <w:r w:rsidR="0047604A">
        <w:rPr>
          <w:szCs w:val="28"/>
          <w:lang w:val="ro-RO" w:eastAsia="ru-RU"/>
        </w:rPr>
        <w:t>1997;</w:t>
      </w:r>
      <w:r w:rsidRPr="002F5A22">
        <w:rPr>
          <w:szCs w:val="28"/>
          <w:lang w:val="ro-RO" w:eastAsia="ru-RU"/>
        </w:rPr>
        <w:t xml:space="preserve"> Legea pentru pun</w:t>
      </w:r>
      <w:r w:rsidR="00DB68D7">
        <w:rPr>
          <w:szCs w:val="28"/>
          <w:lang w:val="ro-RO" w:eastAsia="ru-RU"/>
        </w:rPr>
        <w:t>ere în aplicare a titlului VI din Codul</w:t>
      </w:r>
      <w:r w:rsidRPr="002F5A22">
        <w:rPr>
          <w:szCs w:val="28"/>
          <w:lang w:val="ro-RO" w:eastAsia="ru-RU"/>
        </w:rPr>
        <w:t xml:space="preserve"> fiscal nr.1056</w:t>
      </w:r>
      <w:r w:rsidR="009A033F">
        <w:rPr>
          <w:szCs w:val="28"/>
          <w:lang w:val="ro-RO" w:eastAsia="ru-RU"/>
        </w:rPr>
        <w:t>/</w:t>
      </w:r>
      <w:r>
        <w:rPr>
          <w:szCs w:val="28"/>
          <w:lang w:val="ro-RO" w:eastAsia="ru-RU"/>
        </w:rPr>
        <w:t>2000, cu modificările și comple</w:t>
      </w:r>
      <w:r w:rsidR="0047604A">
        <w:rPr>
          <w:szCs w:val="28"/>
          <w:lang w:val="ro-RO" w:eastAsia="ru-RU"/>
        </w:rPr>
        <w:t>tările ulterioare;</w:t>
      </w:r>
      <w:r w:rsidRPr="002F5A22">
        <w:rPr>
          <w:szCs w:val="28"/>
          <w:lang w:val="ro-RO" w:eastAsia="ru-RU"/>
        </w:rPr>
        <w:t xml:space="preserve"> Legea privind administrația publică locală nr. 436</w:t>
      </w:r>
      <w:r w:rsidR="009A033F">
        <w:rPr>
          <w:szCs w:val="28"/>
          <w:lang w:val="ro-RO" w:eastAsia="ru-RU"/>
        </w:rPr>
        <w:t>/</w:t>
      </w:r>
      <w:r w:rsidR="0047604A">
        <w:rPr>
          <w:szCs w:val="28"/>
          <w:lang w:val="ro-RO" w:eastAsia="ru-RU"/>
        </w:rPr>
        <w:t>2006;</w:t>
      </w:r>
      <w:r w:rsidRPr="002F5A22">
        <w:rPr>
          <w:szCs w:val="28"/>
          <w:lang w:val="ro-RO" w:eastAsia="ru-RU"/>
        </w:rPr>
        <w:t xml:space="preserve"> Legea finanțelor publi</w:t>
      </w:r>
      <w:r w:rsidR="0018145E">
        <w:rPr>
          <w:szCs w:val="28"/>
          <w:lang w:val="ro-RO" w:eastAsia="ru-RU"/>
        </w:rPr>
        <w:t>ce și responsabilității bugetar-</w:t>
      </w:r>
      <w:r w:rsidRPr="002F5A22">
        <w:rPr>
          <w:szCs w:val="28"/>
          <w:lang w:val="ro-RO" w:eastAsia="ru-RU"/>
        </w:rPr>
        <w:t>fiscal</w:t>
      </w:r>
      <w:r w:rsidR="00DB68D7">
        <w:rPr>
          <w:szCs w:val="28"/>
          <w:lang w:val="ro-RO" w:eastAsia="ru-RU"/>
        </w:rPr>
        <w:t>e</w:t>
      </w:r>
      <w:r w:rsidR="0047604A">
        <w:rPr>
          <w:szCs w:val="28"/>
          <w:lang w:val="ro-RO" w:eastAsia="ru-RU"/>
        </w:rPr>
        <w:t xml:space="preserve"> nr. 181</w:t>
      </w:r>
      <w:r w:rsidR="009A033F">
        <w:rPr>
          <w:szCs w:val="28"/>
          <w:lang w:val="ro-RO" w:eastAsia="ru-RU"/>
        </w:rPr>
        <w:t>/</w:t>
      </w:r>
      <w:r w:rsidR="0047604A">
        <w:rPr>
          <w:szCs w:val="28"/>
          <w:lang w:val="ro-RO" w:eastAsia="ru-RU"/>
        </w:rPr>
        <w:t>2014;</w:t>
      </w:r>
      <w:r w:rsidRPr="002F5A22">
        <w:rPr>
          <w:szCs w:val="28"/>
          <w:lang w:val="ro-RO" w:eastAsia="ru-RU"/>
        </w:rPr>
        <w:t xml:space="preserve"> Legea privind finanțele publice</w:t>
      </w:r>
      <w:r w:rsidR="0047604A">
        <w:rPr>
          <w:szCs w:val="28"/>
          <w:lang w:val="ro-RO" w:eastAsia="ru-RU"/>
        </w:rPr>
        <w:t xml:space="preserve"> locale</w:t>
      </w:r>
      <w:r w:rsidRPr="002F5A22">
        <w:rPr>
          <w:szCs w:val="28"/>
          <w:lang w:val="ro-RO" w:eastAsia="ru-RU"/>
        </w:rPr>
        <w:t xml:space="preserve"> nr.</w:t>
      </w:r>
      <w:r w:rsidR="00B43429">
        <w:rPr>
          <w:szCs w:val="28"/>
          <w:lang w:val="ro-RO" w:eastAsia="ru-RU"/>
        </w:rPr>
        <w:t xml:space="preserve"> </w:t>
      </w:r>
      <w:r w:rsidRPr="002F5A22">
        <w:rPr>
          <w:szCs w:val="28"/>
          <w:lang w:val="ro-RO" w:eastAsia="ru-RU"/>
        </w:rPr>
        <w:t>397</w:t>
      </w:r>
      <w:r w:rsidR="009A033F">
        <w:rPr>
          <w:szCs w:val="28"/>
          <w:lang w:val="ro-RO" w:eastAsia="ru-RU"/>
        </w:rPr>
        <w:t>/</w:t>
      </w:r>
      <w:r w:rsidRPr="002F5A22">
        <w:rPr>
          <w:szCs w:val="28"/>
          <w:lang w:val="ro-RO" w:eastAsia="ru-RU"/>
        </w:rPr>
        <w:t>2003</w:t>
      </w:r>
      <w:r w:rsidR="0047604A">
        <w:rPr>
          <w:szCs w:val="28"/>
          <w:lang w:val="ro-RO" w:eastAsia="ru-RU"/>
        </w:rPr>
        <w:t>;</w:t>
      </w:r>
      <w:r w:rsidRPr="002F5A22">
        <w:rPr>
          <w:szCs w:val="28"/>
          <w:lang w:val="ro-RO" w:eastAsia="ru-RU"/>
        </w:rPr>
        <w:t xml:space="preserve"> Legea cu privire la datoria sectorului public, garanțiile de stat și recreditarea de stat nr. 419</w:t>
      </w:r>
      <w:r w:rsidR="009A033F">
        <w:rPr>
          <w:szCs w:val="28"/>
          <w:lang w:val="ro-RO" w:eastAsia="ru-RU"/>
        </w:rPr>
        <w:t>/</w:t>
      </w:r>
      <w:r w:rsidRPr="002F5A22">
        <w:rPr>
          <w:szCs w:val="28"/>
          <w:lang w:val="ro-RO" w:eastAsia="ru-RU"/>
        </w:rPr>
        <w:t>2006</w:t>
      </w:r>
      <w:r w:rsidR="00CE0CA9" w:rsidRPr="00CE0CA9">
        <w:rPr>
          <w:szCs w:val="28"/>
          <w:lang w:val="en-US" w:eastAsia="ru-RU"/>
        </w:rPr>
        <w:t>,</w:t>
      </w:r>
      <w:r w:rsidR="003A1BD1">
        <w:rPr>
          <w:b/>
          <w:szCs w:val="28"/>
          <w:lang w:val="ro-RO" w:eastAsia="ru-RU"/>
        </w:rPr>
        <w:t xml:space="preserve"> </w:t>
      </w:r>
      <w:r w:rsidR="00CE0CA9" w:rsidRPr="00642CB6">
        <w:rPr>
          <w:szCs w:val="28"/>
          <w:lang w:val="ro-RO" w:eastAsia="ru-RU"/>
        </w:rPr>
        <w:t>Consiliul local</w:t>
      </w:r>
      <w:r w:rsidR="009A033F">
        <w:rPr>
          <w:szCs w:val="28"/>
          <w:lang w:val="ro-RO" w:eastAsia="ru-RU"/>
        </w:rPr>
        <w:t xml:space="preserve"> Hîrtopul Mare</w:t>
      </w:r>
      <w:r w:rsidR="00CE0CA9" w:rsidRPr="00642CB6">
        <w:rPr>
          <w:szCs w:val="28"/>
          <w:lang w:val="ro-RO" w:eastAsia="ru-RU"/>
        </w:rPr>
        <w:t xml:space="preserve"> </w:t>
      </w:r>
      <w:r w:rsidR="00CE0CA9">
        <w:rPr>
          <w:szCs w:val="28"/>
          <w:lang w:val="ro-RO" w:eastAsia="ru-RU"/>
        </w:rPr>
        <w:t xml:space="preserve">aprobă </w:t>
      </w:r>
      <w:r w:rsidR="00642CB6">
        <w:rPr>
          <w:szCs w:val="28"/>
          <w:lang w:val="ro-RO" w:eastAsia="ru-RU"/>
        </w:rPr>
        <w:t>cotele concrete la impozitul pe bunurile imobiliare şi impo</w:t>
      </w:r>
      <w:r w:rsidR="003A1BD1">
        <w:rPr>
          <w:szCs w:val="28"/>
          <w:lang w:val="ro-RO" w:eastAsia="ru-RU"/>
        </w:rPr>
        <w:t>zitul funciar, după cum urmează:</w:t>
      </w:r>
    </w:p>
    <w:p w:rsidR="00235FCD" w:rsidRPr="002F5A22" w:rsidRDefault="00235FCD" w:rsidP="00235FCD">
      <w:pPr>
        <w:rPr>
          <w:sz w:val="24"/>
          <w:szCs w:val="24"/>
          <w:lang w:val="ro-RO" w:eastAsia="ru-RU"/>
        </w:rPr>
      </w:pP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067"/>
        <w:gridCol w:w="1275"/>
      </w:tblGrid>
      <w:tr w:rsidR="00235FCD" w:rsidRPr="00235FCD" w:rsidTr="00697794">
        <w:trPr>
          <w:cantSplit/>
          <w:trHeight w:val="674"/>
        </w:trPr>
        <w:tc>
          <w:tcPr>
            <w:tcW w:w="844" w:type="dxa"/>
            <w:shd w:val="clear" w:color="auto" w:fill="auto"/>
          </w:tcPr>
          <w:p w:rsidR="00235FCD" w:rsidRPr="00235FCD" w:rsidRDefault="00235FCD" w:rsidP="00697794">
            <w:pPr>
              <w:jc w:val="center"/>
              <w:rPr>
                <w:b/>
                <w:szCs w:val="28"/>
                <w:lang w:val="ro-RO" w:eastAsia="ru-RU"/>
              </w:rPr>
            </w:pPr>
            <w:r w:rsidRPr="00235FCD">
              <w:rPr>
                <w:b/>
                <w:szCs w:val="28"/>
                <w:lang w:val="ro-RO" w:eastAsia="ru-RU"/>
              </w:rPr>
              <w:t>Nr. d/o</w:t>
            </w:r>
          </w:p>
        </w:tc>
        <w:tc>
          <w:tcPr>
            <w:tcW w:w="8067" w:type="dxa"/>
            <w:shd w:val="clear" w:color="auto" w:fill="auto"/>
          </w:tcPr>
          <w:p w:rsidR="00235FCD" w:rsidRPr="00235FCD" w:rsidRDefault="00235FCD" w:rsidP="00697794">
            <w:pPr>
              <w:tabs>
                <w:tab w:val="left" w:pos="2550"/>
              </w:tabs>
              <w:jc w:val="center"/>
              <w:rPr>
                <w:b/>
                <w:szCs w:val="28"/>
                <w:lang w:val="ro-RO" w:eastAsia="ru-RU"/>
              </w:rPr>
            </w:pPr>
            <w:r w:rsidRPr="00235FCD">
              <w:rPr>
                <w:b/>
                <w:szCs w:val="28"/>
                <w:lang w:val="ro-RO" w:eastAsia="ru-RU"/>
              </w:rPr>
              <w:t xml:space="preserve">Obiectele impunerii </w:t>
            </w:r>
          </w:p>
        </w:tc>
        <w:tc>
          <w:tcPr>
            <w:tcW w:w="1275" w:type="dxa"/>
            <w:shd w:val="clear" w:color="auto" w:fill="auto"/>
          </w:tcPr>
          <w:p w:rsidR="00235FCD" w:rsidRPr="00235FCD" w:rsidRDefault="00235FCD" w:rsidP="00697794">
            <w:pPr>
              <w:jc w:val="center"/>
              <w:rPr>
                <w:b/>
                <w:szCs w:val="28"/>
                <w:lang w:val="ro-RO" w:eastAsia="ru-RU"/>
              </w:rPr>
            </w:pPr>
            <w:r w:rsidRPr="00235FCD">
              <w:rPr>
                <w:b/>
                <w:szCs w:val="28"/>
                <w:lang w:val="ro-RO" w:eastAsia="ru-RU"/>
              </w:rPr>
              <w:t>Cotele</w:t>
            </w:r>
            <w:r w:rsidR="001E2C42">
              <w:rPr>
                <w:b/>
                <w:szCs w:val="28"/>
                <w:lang w:val="ro-RO" w:eastAsia="ru-RU"/>
              </w:rPr>
              <w:t xml:space="preserve"> concrete</w:t>
            </w:r>
          </w:p>
        </w:tc>
      </w:tr>
      <w:tr w:rsidR="001E2C42" w:rsidRPr="008241D4" w:rsidTr="00697794">
        <w:trPr>
          <w:trHeight w:val="298"/>
        </w:trPr>
        <w:tc>
          <w:tcPr>
            <w:tcW w:w="844" w:type="dxa"/>
            <w:shd w:val="clear" w:color="auto" w:fill="auto"/>
          </w:tcPr>
          <w:p w:rsidR="001E2C42" w:rsidRPr="001E2C42" w:rsidRDefault="001E2C42" w:rsidP="00697794">
            <w:pPr>
              <w:jc w:val="center"/>
              <w:rPr>
                <w:b/>
                <w:szCs w:val="28"/>
                <w:lang w:val="ro-RO" w:eastAsia="ru-RU"/>
              </w:rPr>
            </w:pPr>
            <w:r>
              <w:rPr>
                <w:b/>
                <w:szCs w:val="28"/>
                <w:lang w:val="ro-RO" w:eastAsia="ru-RU"/>
              </w:rPr>
              <w:t>I</w:t>
            </w:r>
          </w:p>
        </w:tc>
        <w:tc>
          <w:tcPr>
            <w:tcW w:w="9342" w:type="dxa"/>
            <w:gridSpan w:val="2"/>
            <w:shd w:val="clear" w:color="auto" w:fill="auto"/>
          </w:tcPr>
          <w:p w:rsidR="00D04A38" w:rsidRPr="00C014C8" w:rsidRDefault="00C014C8" w:rsidP="00697794">
            <w:pPr>
              <w:jc w:val="center"/>
              <w:rPr>
                <w:b/>
                <w:szCs w:val="28"/>
                <w:lang w:val="ro-RO" w:eastAsia="ru-RU"/>
              </w:rPr>
            </w:pPr>
            <w:r w:rsidRPr="00C014C8">
              <w:rPr>
                <w:b/>
                <w:szCs w:val="28"/>
                <w:lang w:val="ro-RO" w:eastAsia="ru-RU"/>
              </w:rPr>
              <w:t>C</w:t>
            </w:r>
            <w:r w:rsidR="001E2C42" w:rsidRPr="00C014C8">
              <w:rPr>
                <w:b/>
                <w:szCs w:val="28"/>
                <w:lang w:val="ro-RO" w:eastAsia="ru-RU"/>
              </w:rPr>
              <w:t>otel</w:t>
            </w:r>
            <w:r w:rsidRPr="00C014C8">
              <w:rPr>
                <w:b/>
                <w:szCs w:val="28"/>
                <w:lang w:val="ro-RO" w:eastAsia="ru-RU"/>
              </w:rPr>
              <w:t>e</w:t>
            </w:r>
            <w:r w:rsidR="001E2C42" w:rsidRPr="00C014C8">
              <w:rPr>
                <w:b/>
                <w:szCs w:val="28"/>
                <w:lang w:val="ro-RO" w:eastAsia="ru-RU"/>
              </w:rPr>
              <w:t xml:space="preserve"> concrete la impozitul pe bunurile imobiliare</w:t>
            </w:r>
            <w:r w:rsidR="00D04A38" w:rsidRPr="00C014C8">
              <w:rPr>
                <w:b/>
                <w:szCs w:val="28"/>
                <w:lang w:val="ro-RO" w:eastAsia="ru-RU"/>
              </w:rPr>
              <w:t xml:space="preserve"> </w:t>
            </w:r>
          </w:p>
          <w:p w:rsidR="00D04A38" w:rsidRPr="00C014C8" w:rsidRDefault="00D04A38" w:rsidP="00697794">
            <w:pPr>
              <w:jc w:val="center"/>
              <w:rPr>
                <w:szCs w:val="28"/>
                <w:lang w:val="ro-RO" w:eastAsia="ru-RU"/>
              </w:rPr>
            </w:pPr>
            <w:r w:rsidRPr="00C014C8">
              <w:rPr>
                <w:szCs w:val="28"/>
                <w:lang w:val="ro-RO" w:eastAsia="ru-RU"/>
              </w:rPr>
              <w:t xml:space="preserve">pentru bunurile </w:t>
            </w:r>
            <w:r w:rsidR="00C014C8">
              <w:rPr>
                <w:szCs w:val="28"/>
                <w:lang w:val="ro-RO" w:eastAsia="ru-RU"/>
              </w:rPr>
              <w:t xml:space="preserve">imobiliare </w:t>
            </w:r>
            <w:r w:rsidRPr="00C014C8">
              <w:rPr>
                <w:szCs w:val="28"/>
                <w:lang w:val="ro-RO" w:eastAsia="ru-RU"/>
              </w:rPr>
              <w:t>evaluate de către organele cadastrale în scopul impozitării</w:t>
            </w:r>
          </w:p>
          <w:p w:rsidR="001E2C42" w:rsidRPr="00235FCD" w:rsidRDefault="00D04A38" w:rsidP="00697794">
            <w:pPr>
              <w:jc w:val="center"/>
              <w:rPr>
                <w:b/>
                <w:i/>
                <w:szCs w:val="28"/>
                <w:lang w:val="ro-RO" w:eastAsia="ru-RU"/>
              </w:rPr>
            </w:pPr>
            <w:r>
              <w:rPr>
                <w:b/>
                <w:i/>
                <w:szCs w:val="28"/>
                <w:lang w:val="ro-RO" w:eastAsia="ru-RU"/>
              </w:rPr>
              <w:t>(</w:t>
            </w:r>
            <w:r w:rsidR="001E2C42">
              <w:rPr>
                <w:b/>
                <w:i/>
                <w:szCs w:val="28"/>
                <w:lang w:val="ro-RO" w:eastAsia="ru-RU"/>
              </w:rPr>
              <w:t xml:space="preserve"> </w:t>
            </w:r>
            <w:r w:rsidR="001E2C42" w:rsidRPr="00D04A38">
              <w:rPr>
                <w:i/>
                <w:szCs w:val="28"/>
                <w:lang w:val="ro-RO" w:eastAsia="ru-RU"/>
              </w:rPr>
              <w:t xml:space="preserve">conform art. 280 </w:t>
            </w:r>
            <w:r w:rsidR="0064791F" w:rsidRPr="00D04A38">
              <w:rPr>
                <w:i/>
                <w:szCs w:val="28"/>
                <w:lang w:val="ro-RO" w:eastAsia="ru-RU"/>
              </w:rPr>
              <w:t>din titlul VI al</w:t>
            </w:r>
            <w:r w:rsidR="001E2C42" w:rsidRPr="00D04A38">
              <w:rPr>
                <w:i/>
                <w:szCs w:val="28"/>
                <w:lang w:val="ro-RO" w:eastAsia="ru-RU"/>
              </w:rPr>
              <w:t xml:space="preserve"> Codul</w:t>
            </w:r>
            <w:r w:rsidR="0064791F" w:rsidRPr="00D04A38">
              <w:rPr>
                <w:i/>
                <w:szCs w:val="28"/>
                <w:lang w:val="ro-RO" w:eastAsia="ru-RU"/>
              </w:rPr>
              <w:t>ui</w:t>
            </w:r>
            <w:r w:rsidR="008241D4">
              <w:rPr>
                <w:i/>
                <w:szCs w:val="28"/>
                <w:lang w:val="ro-RO" w:eastAsia="ru-RU"/>
              </w:rPr>
              <w:t xml:space="preserve"> fiscal)</w:t>
            </w:r>
          </w:p>
        </w:tc>
      </w:tr>
      <w:tr w:rsidR="00235FCD" w:rsidRPr="00D04A38" w:rsidTr="00697794">
        <w:trPr>
          <w:trHeight w:val="261"/>
        </w:trPr>
        <w:tc>
          <w:tcPr>
            <w:tcW w:w="844" w:type="dxa"/>
            <w:shd w:val="clear" w:color="auto" w:fill="auto"/>
          </w:tcPr>
          <w:p w:rsidR="00235FCD" w:rsidRPr="00235FCD" w:rsidRDefault="00235FCD" w:rsidP="00697794">
            <w:pPr>
              <w:jc w:val="both"/>
              <w:rPr>
                <w:szCs w:val="28"/>
                <w:lang w:val="ro-RO" w:eastAsia="ru-RU"/>
              </w:rPr>
            </w:pPr>
          </w:p>
        </w:tc>
        <w:tc>
          <w:tcPr>
            <w:tcW w:w="8067" w:type="dxa"/>
            <w:shd w:val="clear" w:color="auto" w:fill="auto"/>
          </w:tcPr>
          <w:p w:rsidR="00235FCD" w:rsidRPr="00235FCD" w:rsidRDefault="005329C6" w:rsidP="00697794">
            <w:pPr>
              <w:jc w:val="both"/>
              <w:rPr>
                <w:szCs w:val="28"/>
                <w:lang w:val="ro-RO" w:eastAsia="ru-RU"/>
              </w:rPr>
            </w:pPr>
            <w:r>
              <w:rPr>
                <w:szCs w:val="28"/>
                <w:lang w:val="ro-RO" w:eastAsia="ru-RU"/>
              </w:rPr>
              <w:t>B</w:t>
            </w:r>
            <w:r w:rsidR="00D04A38">
              <w:rPr>
                <w:szCs w:val="28"/>
                <w:lang w:val="ro-RO" w:eastAsia="ru-RU"/>
              </w:rPr>
              <w:t>unurile imobiliare</w:t>
            </w:r>
            <w:r w:rsidR="00235FCD" w:rsidRPr="00235FCD">
              <w:rPr>
                <w:szCs w:val="28"/>
                <w:lang w:val="ro-RO" w:eastAsia="ru-RU"/>
              </w:rPr>
              <w:t>, inclusiv:</w:t>
            </w:r>
          </w:p>
        </w:tc>
        <w:tc>
          <w:tcPr>
            <w:tcW w:w="1275" w:type="dxa"/>
            <w:shd w:val="clear" w:color="auto" w:fill="auto"/>
          </w:tcPr>
          <w:p w:rsidR="00235FCD" w:rsidRPr="00235FCD" w:rsidRDefault="00235FCD" w:rsidP="00697794">
            <w:pPr>
              <w:jc w:val="both"/>
              <w:rPr>
                <w:szCs w:val="28"/>
                <w:lang w:val="ro-RO" w:eastAsia="ru-RU"/>
              </w:rPr>
            </w:pPr>
          </w:p>
        </w:tc>
      </w:tr>
      <w:tr w:rsidR="00235FCD" w:rsidRPr="00CA6363" w:rsidTr="00697794">
        <w:trPr>
          <w:trHeight w:val="274"/>
        </w:trPr>
        <w:tc>
          <w:tcPr>
            <w:tcW w:w="844" w:type="dxa"/>
            <w:shd w:val="clear" w:color="auto" w:fill="auto"/>
          </w:tcPr>
          <w:p w:rsidR="00235FCD" w:rsidRPr="00235FCD" w:rsidRDefault="00C30250" w:rsidP="00697794">
            <w:pPr>
              <w:jc w:val="both"/>
              <w:rPr>
                <w:szCs w:val="28"/>
                <w:lang w:val="ro-RO" w:eastAsia="ru-RU"/>
              </w:rPr>
            </w:pPr>
            <w:r w:rsidRPr="00C30250">
              <w:rPr>
                <w:szCs w:val="28"/>
                <w:lang w:val="ro-RO" w:eastAsia="ru-RU"/>
              </w:rPr>
              <w:t>1.</w:t>
            </w:r>
          </w:p>
        </w:tc>
        <w:tc>
          <w:tcPr>
            <w:tcW w:w="8067" w:type="dxa"/>
            <w:shd w:val="clear" w:color="auto" w:fill="auto"/>
          </w:tcPr>
          <w:p w:rsidR="00235FCD" w:rsidRPr="00235FCD" w:rsidRDefault="00235FCD" w:rsidP="00697794">
            <w:pPr>
              <w:jc w:val="both"/>
              <w:rPr>
                <w:szCs w:val="28"/>
                <w:lang w:val="ro-RO" w:eastAsia="ru-RU"/>
              </w:rPr>
            </w:pPr>
            <w:r w:rsidRPr="00235FCD">
              <w:rPr>
                <w:b/>
                <w:szCs w:val="28"/>
                <w:lang w:val="ro-RO" w:eastAsia="ru-RU"/>
              </w:rPr>
              <w:t xml:space="preserve"> </w:t>
            </w:r>
            <w:r w:rsidRPr="00235FCD">
              <w:rPr>
                <w:szCs w:val="28"/>
                <w:lang w:val="ro-RO" w:eastAsia="ru-RU"/>
              </w:rPr>
              <w:t>cu destinație locativă (</w:t>
            </w:r>
            <w:r w:rsidR="00B43429">
              <w:rPr>
                <w:szCs w:val="28"/>
                <w:lang w:val="ro-RO" w:eastAsia="ru-RU"/>
              </w:rPr>
              <w:t xml:space="preserve">apartamente și </w:t>
            </w:r>
            <w:r w:rsidRPr="00235FCD">
              <w:rPr>
                <w:szCs w:val="28"/>
                <w:lang w:val="ro-RO" w:eastAsia="ru-RU"/>
              </w:rPr>
              <w:t>case de locuit individuale terenuri aferente acestor bunuri);</w:t>
            </w:r>
          </w:p>
        </w:tc>
        <w:tc>
          <w:tcPr>
            <w:tcW w:w="1273" w:type="dxa"/>
            <w:shd w:val="clear" w:color="auto" w:fill="auto"/>
          </w:tcPr>
          <w:p w:rsidR="00235FCD" w:rsidRPr="00235FCD" w:rsidRDefault="00CA6363" w:rsidP="00697794">
            <w:pPr>
              <w:jc w:val="both"/>
              <w:rPr>
                <w:szCs w:val="28"/>
                <w:lang w:val="ro-RO" w:eastAsia="ru-RU"/>
              </w:rPr>
            </w:pPr>
            <w:r>
              <w:rPr>
                <w:szCs w:val="28"/>
                <w:lang w:val="ro-RO" w:eastAsia="ru-RU"/>
              </w:rPr>
              <w:t>0,2%</w:t>
            </w:r>
          </w:p>
        </w:tc>
      </w:tr>
      <w:tr w:rsidR="00235FCD" w:rsidRPr="00CA6363" w:rsidTr="00697794">
        <w:trPr>
          <w:trHeight w:val="261"/>
        </w:trPr>
        <w:tc>
          <w:tcPr>
            <w:tcW w:w="844" w:type="dxa"/>
            <w:shd w:val="clear" w:color="auto" w:fill="auto"/>
          </w:tcPr>
          <w:p w:rsidR="00235FCD" w:rsidRPr="00C30250" w:rsidRDefault="00C30250" w:rsidP="00697794">
            <w:pPr>
              <w:jc w:val="both"/>
              <w:rPr>
                <w:szCs w:val="28"/>
                <w:lang w:val="en-US" w:eastAsia="ru-RU"/>
              </w:rPr>
            </w:pPr>
            <w:r>
              <w:rPr>
                <w:szCs w:val="28"/>
                <w:lang w:val="en-US" w:eastAsia="ru-RU"/>
              </w:rPr>
              <w:t>2.</w:t>
            </w:r>
          </w:p>
        </w:tc>
        <w:tc>
          <w:tcPr>
            <w:tcW w:w="8067" w:type="dxa"/>
            <w:shd w:val="clear" w:color="auto" w:fill="auto"/>
          </w:tcPr>
          <w:p w:rsidR="00235FCD" w:rsidRPr="00235FCD" w:rsidRDefault="00235FCD" w:rsidP="00697794">
            <w:pPr>
              <w:jc w:val="both"/>
              <w:rPr>
                <w:szCs w:val="28"/>
                <w:lang w:val="ro-RO" w:eastAsia="ru-RU"/>
              </w:rPr>
            </w:pPr>
            <w:r w:rsidRPr="00235FCD">
              <w:rPr>
                <w:szCs w:val="28"/>
                <w:lang w:val="ro-RO" w:eastAsia="ru-RU"/>
              </w:rPr>
              <w:t>garajele și terenurile pe care acestea sunt amplasate;</w:t>
            </w:r>
          </w:p>
        </w:tc>
        <w:tc>
          <w:tcPr>
            <w:tcW w:w="1273" w:type="dxa"/>
            <w:shd w:val="clear" w:color="auto" w:fill="auto"/>
          </w:tcPr>
          <w:p w:rsidR="00235FCD" w:rsidRPr="00235FCD" w:rsidRDefault="00CA6363" w:rsidP="00697794">
            <w:pPr>
              <w:jc w:val="both"/>
              <w:rPr>
                <w:szCs w:val="28"/>
                <w:lang w:val="ro-RO" w:eastAsia="ru-RU"/>
              </w:rPr>
            </w:pPr>
            <w:r>
              <w:rPr>
                <w:szCs w:val="28"/>
                <w:lang w:val="ro-RO" w:eastAsia="ru-RU"/>
              </w:rPr>
              <w:t>0,1%</w:t>
            </w:r>
          </w:p>
        </w:tc>
      </w:tr>
      <w:tr w:rsidR="006B60F3" w:rsidRPr="006B60F3" w:rsidTr="00697794">
        <w:trPr>
          <w:trHeight w:val="462"/>
        </w:trPr>
        <w:tc>
          <w:tcPr>
            <w:tcW w:w="844" w:type="dxa"/>
            <w:shd w:val="clear" w:color="auto" w:fill="auto"/>
          </w:tcPr>
          <w:p w:rsidR="00235FCD" w:rsidRPr="006B60F3" w:rsidRDefault="00C30250" w:rsidP="00697794">
            <w:pPr>
              <w:jc w:val="both"/>
              <w:rPr>
                <w:szCs w:val="28"/>
                <w:lang w:val="ro-RO" w:eastAsia="ru-RU"/>
              </w:rPr>
            </w:pPr>
            <w:r w:rsidRPr="006B60F3">
              <w:rPr>
                <w:szCs w:val="28"/>
                <w:lang w:val="ro-RO" w:eastAsia="ru-RU"/>
              </w:rPr>
              <w:t>3.</w:t>
            </w:r>
          </w:p>
        </w:tc>
        <w:tc>
          <w:tcPr>
            <w:tcW w:w="8067" w:type="dxa"/>
            <w:shd w:val="clear" w:color="auto" w:fill="auto"/>
          </w:tcPr>
          <w:p w:rsidR="00235FCD" w:rsidRPr="006B60F3" w:rsidRDefault="00235FCD" w:rsidP="00697794">
            <w:pPr>
              <w:jc w:val="both"/>
              <w:rPr>
                <w:b/>
                <w:szCs w:val="28"/>
                <w:lang w:val="ro-RO" w:eastAsia="ru-RU"/>
              </w:rPr>
            </w:pPr>
            <w:r w:rsidRPr="006B60F3">
              <w:rPr>
                <w:szCs w:val="28"/>
                <w:lang w:val="ro-RO" w:eastAsia="ru-RU"/>
              </w:rPr>
              <w:t>loturile întovărășirilor pomicole cu sau fără construcții amplasate pe ele.</w:t>
            </w:r>
          </w:p>
        </w:tc>
        <w:tc>
          <w:tcPr>
            <w:tcW w:w="1273" w:type="dxa"/>
            <w:shd w:val="clear" w:color="auto" w:fill="auto"/>
          </w:tcPr>
          <w:p w:rsidR="00235FCD" w:rsidRPr="006B60F3" w:rsidRDefault="00CA6363" w:rsidP="00697794">
            <w:pPr>
              <w:jc w:val="both"/>
              <w:rPr>
                <w:szCs w:val="28"/>
                <w:lang w:val="ro-RO" w:eastAsia="ru-RU"/>
              </w:rPr>
            </w:pPr>
            <w:r w:rsidRPr="006B60F3">
              <w:rPr>
                <w:szCs w:val="28"/>
                <w:lang w:val="ro-RO" w:eastAsia="ru-RU"/>
              </w:rPr>
              <w:t>0,1%</w:t>
            </w:r>
          </w:p>
        </w:tc>
      </w:tr>
      <w:tr w:rsidR="00235FCD" w:rsidRPr="00CA6363" w:rsidTr="00697794">
        <w:trPr>
          <w:trHeight w:val="240"/>
        </w:trPr>
        <w:tc>
          <w:tcPr>
            <w:tcW w:w="844" w:type="dxa"/>
            <w:shd w:val="clear" w:color="auto" w:fill="auto"/>
          </w:tcPr>
          <w:p w:rsidR="00235FCD" w:rsidRPr="00235FCD" w:rsidRDefault="00C30250" w:rsidP="00697794">
            <w:pPr>
              <w:jc w:val="both"/>
              <w:rPr>
                <w:szCs w:val="28"/>
                <w:lang w:val="ro-RO" w:eastAsia="ru-RU"/>
              </w:rPr>
            </w:pPr>
            <w:r>
              <w:rPr>
                <w:szCs w:val="28"/>
                <w:lang w:val="ro-RO" w:eastAsia="ru-RU"/>
              </w:rPr>
              <w:t>4.</w:t>
            </w:r>
          </w:p>
        </w:tc>
        <w:tc>
          <w:tcPr>
            <w:tcW w:w="8067" w:type="dxa"/>
            <w:shd w:val="clear" w:color="auto" w:fill="auto"/>
          </w:tcPr>
          <w:p w:rsidR="00235FCD" w:rsidRPr="00235FCD" w:rsidRDefault="005329C6" w:rsidP="00697794">
            <w:pPr>
              <w:jc w:val="both"/>
              <w:rPr>
                <w:szCs w:val="28"/>
                <w:lang w:val="ro-RO" w:eastAsia="ru-RU"/>
              </w:rPr>
            </w:pPr>
            <w:r>
              <w:rPr>
                <w:szCs w:val="28"/>
                <w:lang w:val="ro-RO" w:eastAsia="ru-RU"/>
              </w:rPr>
              <w:t>T</w:t>
            </w:r>
            <w:r w:rsidR="00235FCD" w:rsidRPr="00235FCD">
              <w:rPr>
                <w:szCs w:val="28"/>
                <w:lang w:val="ro-RO" w:eastAsia="ru-RU"/>
              </w:rPr>
              <w:t>erenurile agricole cu construcții amplasate pe ele</w:t>
            </w:r>
          </w:p>
        </w:tc>
        <w:tc>
          <w:tcPr>
            <w:tcW w:w="1273" w:type="dxa"/>
            <w:shd w:val="clear" w:color="auto" w:fill="auto"/>
          </w:tcPr>
          <w:p w:rsidR="00235FCD" w:rsidRPr="00235FCD" w:rsidRDefault="00CA6363" w:rsidP="00697794">
            <w:pPr>
              <w:jc w:val="both"/>
              <w:rPr>
                <w:szCs w:val="28"/>
                <w:lang w:val="ro-RO" w:eastAsia="ru-RU"/>
              </w:rPr>
            </w:pPr>
            <w:r>
              <w:rPr>
                <w:szCs w:val="28"/>
                <w:lang w:val="ro-RO" w:eastAsia="ru-RU"/>
              </w:rPr>
              <w:t>0,1%</w:t>
            </w:r>
          </w:p>
        </w:tc>
      </w:tr>
      <w:tr w:rsidR="00235FCD" w:rsidRPr="00235FCD" w:rsidTr="00697794">
        <w:trPr>
          <w:trHeight w:val="558"/>
        </w:trPr>
        <w:tc>
          <w:tcPr>
            <w:tcW w:w="844" w:type="dxa"/>
            <w:shd w:val="clear" w:color="auto" w:fill="auto"/>
          </w:tcPr>
          <w:p w:rsidR="00235FCD" w:rsidRPr="00235FCD" w:rsidRDefault="00C30250" w:rsidP="00697794">
            <w:pPr>
              <w:jc w:val="both"/>
              <w:rPr>
                <w:szCs w:val="28"/>
                <w:lang w:val="ro-RO" w:eastAsia="ru-RU"/>
              </w:rPr>
            </w:pPr>
            <w:r>
              <w:rPr>
                <w:szCs w:val="28"/>
                <w:lang w:val="ro-RO" w:eastAsia="ru-RU"/>
              </w:rPr>
              <w:t>5</w:t>
            </w:r>
            <w:r w:rsidR="00235FCD" w:rsidRPr="00235FCD">
              <w:rPr>
                <w:szCs w:val="28"/>
                <w:lang w:val="ro-RO" w:eastAsia="ru-RU"/>
              </w:rPr>
              <w:t>.</w:t>
            </w:r>
          </w:p>
        </w:tc>
        <w:tc>
          <w:tcPr>
            <w:tcW w:w="8067" w:type="dxa"/>
            <w:shd w:val="clear" w:color="auto" w:fill="auto"/>
          </w:tcPr>
          <w:p w:rsidR="00235FCD" w:rsidRPr="00235FCD" w:rsidRDefault="005329C6" w:rsidP="00697794">
            <w:pPr>
              <w:jc w:val="both"/>
              <w:rPr>
                <w:szCs w:val="28"/>
                <w:lang w:val="ro-RO" w:eastAsia="ru-RU"/>
              </w:rPr>
            </w:pPr>
            <w:r>
              <w:rPr>
                <w:szCs w:val="28"/>
                <w:lang w:val="ro-RO" w:eastAsia="ru-RU"/>
              </w:rPr>
              <w:t>B</w:t>
            </w:r>
            <w:r w:rsidR="00235FCD" w:rsidRPr="00235FCD">
              <w:rPr>
                <w:szCs w:val="28"/>
                <w:lang w:val="ro-RO" w:eastAsia="ru-RU"/>
              </w:rPr>
              <w:t>unurile imobiliare cu altă destinație dec</w:t>
            </w:r>
            <w:r w:rsidR="00B43429">
              <w:rPr>
                <w:szCs w:val="28"/>
                <w:lang w:val="ro-RO" w:eastAsia="ru-RU"/>
              </w:rPr>
              <w:t>â</w:t>
            </w:r>
            <w:r w:rsidR="00235FCD" w:rsidRPr="00235FCD">
              <w:rPr>
                <w:szCs w:val="28"/>
                <w:lang w:val="ro-RO" w:eastAsia="ru-RU"/>
              </w:rPr>
              <w:t xml:space="preserve">t cea locativă sau agricolă, inclusiv </w:t>
            </w:r>
            <w:r w:rsidR="00235FCD" w:rsidRPr="00235FCD">
              <w:rPr>
                <w:b/>
                <w:i/>
                <w:szCs w:val="28"/>
                <w:lang w:val="ro-RO" w:eastAsia="ru-RU"/>
              </w:rPr>
              <w:t>except</w:t>
            </w:r>
            <w:r w:rsidR="00B43429">
              <w:rPr>
                <w:b/>
                <w:i/>
                <w:szCs w:val="28"/>
                <w:lang w:val="ro-RO" w:eastAsia="ru-RU"/>
              </w:rPr>
              <w:t>â</w:t>
            </w:r>
            <w:r w:rsidR="00235FCD" w:rsidRPr="00235FCD">
              <w:rPr>
                <w:b/>
                <w:i/>
                <w:szCs w:val="28"/>
                <w:lang w:val="ro-RO" w:eastAsia="ru-RU"/>
              </w:rPr>
              <w:t>nd</w:t>
            </w:r>
            <w:r w:rsidR="00235FCD" w:rsidRPr="00235FCD">
              <w:rPr>
                <w:szCs w:val="28"/>
                <w:lang w:val="ro-RO" w:eastAsia="ru-RU"/>
              </w:rPr>
              <w:t xml:space="preserve"> garajele și terenurile pe care acestea sunt amplasate și loturile întovărășirilor pomicole cu sau fără construcții amplasate pe ele. </w:t>
            </w:r>
          </w:p>
        </w:tc>
        <w:tc>
          <w:tcPr>
            <w:tcW w:w="1273" w:type="dxa"/>
            <w:shd w:val="clear" w:color="auto" w:fill="auto"/>
          </w:tcPr>
          <w:p w:rsidR="00235FCD" w:rsidRPr="003A6DD0" w:rsidRDefault="00235FCD" w:rsidP="00697794">
            <w:pPr>
              <w:jc w:val="both"/>
              <w:rPr>
                <w:b/>
                <w:szCs w:val="28"/>
                <w:lang w:val="ro-RO" w:eastAsia="ru-RU"/>
              </w:rPr>
            </w:pPr>
            <w:r w:rsidRPr="003A6DD0">
              <w:rPr>
                <w:b/>
                <w:szCs w:val="28"/>
                <w:lang w:val="ro-RO" w:eastAsia="ru-RU"/>
              </w:rPr>
              <w:t>0,3%</w:t>
            </w:r>
          </w:p>
        </w:tc>
      </w:tr>
      <w:tr w:rsidR="001E2C42" w:rsidRPr="008241D4" w:rsidTr="00697794">
        <w:trPr>
          <w:trHeight w:val="297"/>
        </w:trPr>
        <w:tc>
          <w:tcPr>
            <w:tcW w:w="844" w:type="dxa"/>
            <w:shd w:val="clear" w:color="auto" w:fill="auto"/>
          </w:tcPr>
          <w:p w:rsidR="001E2C42" w:rsidRPr="001E2C42" w:rsidRDefault="001E2C42" w:rsidP="00697794">
            <w:pPr>
              <w:spacing w:line="276" w:lineRule="auto"/>
              <w:jc w:val="center"/>
              <w:rPr>
                <w:b/>
                <w:szCs w:val="28"/>
                <w:lang w:val="ro-RO" w:eastAsia="ru-RU"/>
              </w:rPr>
            </w:pPr>
            <w:r>
              <w:rPr>
                <w:b/>
                <w:szCs w:val="28"/>
                <w:lang w:val="ro-RO" w:eastAsia="ru-RU"/>
              </w:rPr>
              <w:t>II</w:t>
            </w:r>
          </w:p>
        </w:tc>
        <w:tc>
          <w:tcPr>
            <w:tcW w:w="9341" w:type="dxa"/>
            <w:gridSpan w:val="2"/>
            <w:shd w:val="clear" w:color="auto" w:fill="auto"/>
          </w:tcPr>
          <w:p w:rsidR="00D04A38" w:rsidRPr="00C014C8" w:rsidRDefault="00C014C8" w:rsidP="00697794">
            <w:pPr>
              <w:jc w:val="center"/>
              <w:rPr>
                <w:b/>
                <w:szCs w:val="28"/>
                <w:lang w:val="ro-RO" w:eastAsia="ru-RU"/>
              </w:rPr>
            </w:pPr>
            <w:r w:rsidRPr="00C014C8">
              <w:rPr>
                <w:b/>
                <w:szCs w:val="28"/>
                <w:lang w:val="ro-RO" w:eastAsia="ru-RU"/>
              </w:rPr>
              <w:t>C</w:t>
            </w:r>
            <w:r w:rsidR="001E2C42" w:rsidRPr="00C014C8">
              <w:rPr>
                <w:b/>
                <w:szCs w:val="28"/>
                <w:lang w:val="ro-RO" w:eastAsia="ru-RU"/>
              </w:rPr>
              <w:t>otel</w:t>
            </w:r>
            <w:r w:rsidRPr="00C014C8">
              <w:rPr>
                <w:b/>
                <w:szCs w:val="28"/>
                <w:lang w:val="ro-RO" w:eastAsia="ru-RU"/>
              </w:rPr>
              <w:t>e</w:t>
            </w:r>
            <w:r w:rsidR="001E2C42" w:rsidRPr="00C014C8">
              <w:rPr>
                <w:b/>
                <w:szCs w:val="28"/>
                <w:lang w:val="ro-RO" w:eastAsia="ru-RU"/>
              </w:rPr>
              <w:t xml:space="preserve"> </w:t>
            </w:r>
            <w:r w:rsidR="00D04A38" w:rsidRPr="00C014C8">
              <w:rPr>
                <w:b/>
                <w:szCs w:val="28"/>
                <w:lang w:val="ro-RO" w:eastAsia="ru-RU"/>
              </w:rPr>
              <w:t xml:space="preserve">concrete la </w:t>
            </w:r>
            <w:r w:rsidR="001E2C42" w:rsidRPr="00C014C8">
              <w:rPr>
                <w:b/>
                <w:szCs w:val="28"/>
                <w:lang w:val="ro-RO" w:eastAsia="ru-RU"/>
              </w:rPr>
              <w:t xml:space="preserve">impozitul funciar </w:t>
            </w:r>
          </w:p>
          <w:p w:rsidR="0047206F" w:rsidRPr="00C014C8" w:rsidRDefault="0047206F" w:rsidP="00697794">
            <w:pPr>
              <w:jc w:val="center"/>
              <w:rPr>
                <w:szCs w:val="28"/>
                <w:lang w:val="ro-RO" w:eastAsia="ru-RU"/>
              </w:rPr>
            </w:pPr>
            <w:r w:rsidRPr="00C014C8">
              <w:rPr>
                <w:szCs w:val="28"/>
                <w:lang w:val="ro-RO" w:eastAsia="ru-RU"/>
              </w:rPr>
              <w:t>pentru terenurile neevaluate de către organele cadastrale în scopul impozitării</w:t>
            </w:r>
          </w:p>
          <w:p w:rsidR="001E2C42" w:rsidRPr="00235FCD" w:rsidRDefault="0047206F" w:rsidP="00697794">
            <w:pPr>
              <w:jc w:val="center"/>
              <w:rPr>
                <w:b/>
                <w:i/>
                <w:szCs w:val="28"/>
                <w:lang w:val="ro-RO" w:eastAsia="ru-RU"/>
              </w:rPr>
            </w:pPr>
            <w:r>
              <w:rPr>
                <w:i/>
                <w:szCs w:val="28"/>
                <w:lang w:val="ro-RO" w:eastAsia="ru-RU"/>
              </w:rPr>
              <w:t>(</w:t>
            </w:r>
            <w:r w:rsidR="001E2C42" w:rsidRPr="00D04A38">
              <w:rPr>
                <w:i/>
                <w:szCs w:val="28"/>
                <w:lang w:val="ro-RO" w:eastAsia="ru-RU"/>
              </w:rPr>
              <w:t xml:space="preserve">conform </w:t>
            </w:r>
            <w:r w:rsidR="005E39CB" w:rsidRPr="00D04A38">
              <w:rPr>
                <w:i/>
                <w:szCs w:val="28"/>
                <w:lang w:val="ro-RO" w:eastAsia="ru-RU"/>
              </w:rPr>
              <w:t xml:space="preserve"> Anexei</w:t>
            </w:r>
            <w:r>
              <w:rPr>
                <w:i/>
                <w:szCs w:val="28"/>
                <w:lang w:val="ro-RO" w:eastAsia="ru-RU"/>
              </w:rPr>
              <w:t xml:space="preserve"> nr. </w:t>
            </w:r>
            <w:r w:rsidR="005E39CB" w:rsidRPr="00D04A38">
              <w:rPr>
                <w:i/>
                <w:szCs w:val="28"/>
                <w:lang w:val="ro-RO" w:eastAsia="ru-RU"/>
              </w:rPr>
              <w:t>1</w:t>
            </w:r>
            <w:r w:rsidR="005E39CB" w:rsidRPr="00D04A38">
              <w:rPr>
                <w:i/>
                <w:szCs w:val="28"/>
                <w:lang w:val="en-US" w:eastAsia="ru-RU"/>
              </w:rPr>
              <w:t xml:space="preserve"> </w:t>
            </w:r>
            <w:r w:rsidR="005E39CB" w:rsidRPr="00D04A38">
              <w:rPr>
                <w:i/>
                <w:szCs w:val="28"/>
                <w:lang w:val="ro-RO" w:eastAsia="ru-RU"/>
              </w:rPr>
              <w:t>la Legea</w:t>
            </w:r>
            <w:r w:rsidR="001E2C42" w:rsidRPr="00D04A38">
              <w:rPr>
                <w:i/>
                <w:szCs w:val="28"/>
                <w:lang w:val="ro-RO" w:eastAsia="ru-RU"/>
              </w:rPr>
              <w:t xml:space="preserve"> pentru punerea în aplicare a titlului VI din Codul </w:t>
            </w:r>
            <w:r>
              <w:rPr>
                <w:i/>
                <w:szCs w:val="28"/>
                <w:lang w:val="ro-RO" w:eastAsia="ru-RU"/>
              </w:rPr>
              <w:t>fiscal nr.1056</w:t>
            </w:r>
            <w:r w:rsidR="00CA6363">
              <w:rPr>
                <w:i/>
                <w:szCs w:val="28"/>
                <w:lang w:val="ro-RO" w:eastAsia="ru-RU"/>
              </w:rPr>
              <w:t>/</w:t>
            </w:r>
            <w:r>
              <w:rPr>
                <w:i/>
                <w:szCs w:val="28"/>
                <w:lang w:val="ro-RO" w:eastAsia="ru-RU"/>
              </w:rPr>
              <w:t>2000)</w:t>
            </w:r>
          </w:p>
        </w:tc>
      </w:tr>
      <w:tr w:rsidR="00D04A38" w:rsidRPr="00CA6363" w:rsidTr="00697794">
        <w:trPr>
          <w:trHeight w:val="978"/>
        </w:trPr>
        <w:tc>
          <w:tcPr>
            <w:tcW w:w="844" w:type="dxa"/>
            <w:vMerge w:val="restart"/>
            <w:shd w:val="clear" w:color="auto" w:fill="auto"/>
          </w:tcPr>
          <w:p w:rsidR="00D04A38" w:rsidRPr="00235FCD" w:rsidRDefault="00D04A38" w:rsidP="00697794">
            <w:pPr>
              <w:jc w:val="both"/>
              <w:rPr>
                <w:szCs w:val="28"/>
                <w:lang w:val="ro-RO" w:eastAsia="ru-RU"/>
              </w:rPr>
            </w:pPr>
            <w:r>
              <w:rPr>
                <w:szCs w:val="28"/>
                <w:lang w:val="ro-RO" w:eastAsia="ru-RU"/>
              </w:rPr>
              <w:lastRenderedPageBreak/>
              <w:t>6</w:t>
            </w:r>
            <w:r w:rsidRPr="00235FCD">
              <w:rPr>
                <w:szCs w:val="28"/>
                <w:lang w:val="ro-RO" w:eastAsia="ru-RU"/>
              </w:rPr>
              <w:t>.</w:t>
            </w:r>
          </w:p>
          <w:p w:rsidR="00D04A38" w:rsidRPr="00235FCD" w:rsidRDefault="00D04A38" w:rsidP="00697794">
            <w:pPr>
              <w:jc w:val="both"/>
              <w:rPr>
                <w:szCs w:val="28"/>
                <w:lang w:val="ro-RO" w:eastAsia="ru-RU"/>
              </w:rPr>
            </w:pPr>
          </w:p>
        </w:tc>
        <w:tc>
          <w:tcPr>
            <w:tcW w:w="8067" w:type="dxa"/>
            <w:vMerge w:val="restart"/>
            <w:shd w:val="clear" w:color="auto" w:fill="auto"/>
          </w:tcPr>
          <w:p w:rsidR="00D04A38" w:rsidRPr="00D04A38" w:rsidRDefault="00D04A38" w:rsidP="00697794">
            <w:pPr>
              <w:jc w:val="both"/>
              <w:rPr>
                <w:b/>
                <w:szCs w:val="28"/>
                <w:lang w:val="ro-RO" w:eastAsia="ru-RU"/>
              </w:rPr>
            </w:pPr>
            <w:r w:rsidRPr="00D04A38">
              <w:rPr>
                <w:b/>
                <w:szCs w:val="28"/>
                <w:lang w:val="ro-RO" w:eastAsia="ru-RU"/>
              </w:rPr>
              <w:t>Terenurile cu destinație agricolă:</w:t>
            </w:r>
          </w:p>
          <w:p w:rsidR="00D04A38" w:rsidRPr="00235FCD" w:rsidRDefault="00D04A38" w:rsidP="00697794">
            <w:pPr>
              <w:jc w:val="both"/>
              <w:rPr>
                <w:szCs w:val="28"/>
                <w:lang w:val="ro-RO" w:eastAsia="ru-RU"/>
              </w:rPr>
            </w:pPr>
            <w:r>
              <w:rPr>
                <w:szCs w:val="28"/>
                <w:lang w:val="ro-RO" w:eastAsia="ru-RU"/>
              </w:rPr>
              <w:t xml:space="preserve">1) </w:t>
            </w:r>
            <w:r w:rsidRPr="00235FCD">
              <w:rPr>
                <w:szCs w:val="28"/>
                <w:lang w:val="ro-RO" w:eastAsia="ru-RU"/>
              </w:rPr>
              <w:t>toate terenurile, altele decît cele destinate fînețelor și pășunilor:</w:t>
            </w:r>
          </w:p>
          <w:p w:rsidR="00D04A38" w:rsidRPr="00235FCD" w:rsidRDefault="00D04A38" w:rsidP="00697794">
            <w:pPr>
              <w:jc w:val="both"/>
              <w:rPr>
                <w:szCs w:val="28"/>
                <w:lang w:val="ro-RO" w:eastAsia="ru-RU"/>
              </w:rPr>
            </w:pPr>
            <w:r w:rsidRPr="003A6DD0">
              <w:rPr>
                <w:szCs w:val="28"/>
                <w:lang w:val="ro-RO" w:eastAsia="ru-RU"/>
              </w:rPr>
              <w:t>a)</w:t>
            </w:r>
            <w:r w:rsidRPr="00235FCD">
              <w:rPr>
                <w:b/>
                <w:szCs w:val="28"/>
                <w:lang w:val="ro-RO" w:eastAsia="ru-RU"/>
              </w:rPr>
              <w:t xml:space="preserve"> </w:t>
            </w:r>
            <w:r w:rsidRPr="00235FCD">
              <w:rPr>
                <w:szCs w:val="28"/>
                <w:lang w:val="ro-RO" w:eastAsia="ru-RU"/>
              </w:rPr>
              <w:t>care au</w:t>
            </w:r>
            <w:r w:rsidRPr="00235FCD">
              <w:rPr>
                <w:b/>
                <w:szCs w:val="28"/>
                <w:lang w:val="ro-RO" w:eastAsia="ru-RU"/>
              </w:rPr>
              <w:t xml:space="preserve"> </w:t>
            </w:r>
            <w:r w:rsidRPr="00235FCD">
              <w:rPr>
                <w:szCs w:val="28"/>
                <w:lang w:val="ro-RO" w:eastAsia="ru-RU"/>
              </w:rPr>
              <w:t>indici cadastrali</w:t>
            </w:r>
          </w:p>
          <w:p w:rsidR="00D04A38" w:rsidRPr="00235FCD" w:rsidRDefault="00D04A38" w:rsidP="00697794">
            <w:pPr>
              <w:jc w:val="both"/>
              <w:rPr>
                <w:color w:val="FF0000"/>
                <w:szCs w:val="28"/>
                <w:lang w:val="ro-RO" w:eastAsia="ru-RU"/>
              </w:rPr>
            </w:pPr>
            <w:r w:rsidRPr="00235FCD">
              <w:rPr>
                <w:szCs w:val="28"/>
                <w:lang w:val="ro-RO" w:eastAsia="ru-RU"/>
              </w:rPr>
              <w:t>b) care nu au indici cadastrali</w:t>
            </w:r>
          </w:p>
        </w:tc>
        <w:tc>
          <w:tcPr>
            <w:tcW w:w="1273" w:type="dxa"/>
            <w:shd w:val="clear" w:color="auto" w:fill="auto"/>
            <w:vAlign w:val="bottom"/>
          </w:tcPr>
          <w:p w:rsidR="00D04A38" w:rsidRPr="00235FCD" w:rsidRDefault="008B4828" w:rsidP="00697794">
            <w:pPr>
              <w:rPr>
                <w:szCs w:val="28"/>
                <w:lang w:val="ro-RO" w:eastAsia="ru-RU"/>
              </w:rPr>
            </w:pPr>
            <w:r>
              <w:rPr>
                <w:szCs w:val="28"/>
                <w:lang w:val="ro-RO" w:eastAsia="ru-RU"/>
              </w:rPr>
              <w:t>1,5 lei</w:t>
            </w:r>
          </w:p>
        </w:tc>
      </w:tr>
      <w:tr w:rsidR="00D04A38" w:rsidRPr="00CA6363" w:rsidTr="00697794">
        <w:trPr>
          <w:trHeight w:val="272"/>
        </w:trPr>
        <w:tc>
          <w:tcPr>
            <w:tcW w:w="844" w:type="dxa"/>
            <w:vMerge/>
            <w:shd w:val="clear" w:color="auto" w:fill="auto"/>
          </w:tcPr>
          <w:p w:rsidR="00D04A38" w:rsidRPr="00235FCD" w:rsidRDefault="00D04A38" w:rsidP="00697794">
            <w:pPr>
              <w:jc w:val="both"/>
              <w:rPr>
                <w:szCs w:val="28"/>
                <w:lang w:val="ro-RO" w:eastAsia="ru-RU"/>
              </w:rPr>
            </w:pPr>
          </w:p>
        </w:tc>
        <w:tc>
          <w:tcPr>
            <w:tcW w:w="8067" w:type="dxa"/>
            <w:vMerge/>
            <w:shd w:val="clear" w:color="auto" w:fill="auto"/>
          </w:tcPr>
          <w:p w:rsidR="00D04A38" w:rsidRPr="00235FCD" w:rsidRDefault="00D04A38" w:rsidP="00697794">
            <w:pPr>
              <w:spacing w:line="276" w:lineRule="auto"/>
              <w:jc w:val="both"/>
              <w:rPr>
                <w:szCs w:val="28"/>
                <w:lang w:val="ro-RO" w:eastAsia="ru-RU"/>
              </w:rPr>
            </w:pPr>
          </w:p>
        </w:tc>
        <w:tc>
          <w:tcPr>
            <w:tcW w:w="1275" w:type="dxa"/>
            <w:shd w:val="clear" w:color="auto" w:fill="auto"/>
          </w:tcPr>
          <w:p w:rsidR="00D04A38" w:rsidRPr="00235FCD" w:rsidRDefault="008B4828" w:rsidP="00697794">
            <w:pPr>
              <w:jc w:val="both"/>
              <w:rPr>
                <w:szCs w:val="28"/>
                <w:lang w:val="ro-RO" w:eastAsia="ru-RU"/>
              </w:rPr>
            </w:pPr>
            <w:r>
              <w:rPr>
                <w:szCs w:val="28"/>
                <w:lang w:val="ro-RO" w:eastAsia="ru-RU"/>
              </w:rPr>
              <w:t>110 lei</w:t>
            </w:r>
          </w:p>
        </w:tc>
      </w:tr>
      <w:tr w:rsidR="00D04A38" w:rsidRPr="00CA6363" w:rsidTr="00697794">
        <w:trPr>
          <w:trHeight w:val="529"/>
        </w:trPr>
        <w:tc>
          <w:tcPr>
            <w:tcW w:w="844" w:type="dxa"/>
            <w:vMerge/>
            <w:shd w:val="clear" w:color="auto" w:fill="auto"/>
          </w:tcPr>
          <w:p w:rsidR="00D04A38" w:rsidRPr="00235FCD" w:rsidRDefault="00D04A38" w:rsidP="00697794">
            <w:pPr>
              <w:jc w:val="both"/>
              <w:rPr>
                <w:szCs w:val="28"/>
                <w:lang w:val="ro-RO" w:eastAsia="ru-RU"/>
              </w:rPr>
            </w:pPr>
          </w:p>
        </w:tc>
        <w:tc>
          <w:tcPr>
            <w:tcW w:w="8067" w:type="dxa"/>
            <w:vMerge w:val="restart"/>
            <w:shd w:val="clear" w:color="auto" w:fill="auto"/>
          </w:tcPr>
          <w:p w:rsidR="00D04A38" w:rsidRPr="00235FCD" w:rsidRDefault="00D04A38" w:rsidP="00697794">
            <w:pPr>
              <w:jc w:val="both"/>
              <w:rPr>
                <w:szCs w:val="28"/>
                <w:lang w:val="ro-RO" w:eastAsia="ru-RU"/>
              </w:rPr>
            </w:pPr>
            <w:r>
              <w:rPr>
                <w:szCs w:val="28"/>
                <w:lang w:val="ro-RO" w:eastAsia="ru-RU"/>
              </w:rPr>
              <w:t xml:space="preserve">2) </w:t>
            </w:r>
            <w:r w:rsidRPr="00235FCD">
              <w:rPr>
                <w:szCs w:val="28"/>
                <w:lang w:val="ro-RO" w:eastAsia="ru-RU"/>
              </w:rPr>
              <w:t>Terenurile destinate fînețelor și pășunilor:</w:t>
            </w:r>
          </w:p>
          <w:p w:rsidR="00D04A38" w:rsidRPr="00235FCD" w:rsidRDefault="00D04A38" w:rsidP="00697794">
            <w:pPr>
              <w:jc w:val="both"/>
              <w:rPr>
                <w:szCs w:val="28"/>
                <w:lang w:val="ro-RO" w:eastAsia="ru-RU"/>
              </w:rPr>
            </w:pPr>
            <w:r w:rsidRPr="003A6DD0">
              <w:rPr>
                <w:szCs w:val="28"/>
                <w:lang w:val="ro-RO" w:eastAsia="ru-RU"/>
              </w:rPr>
              <w:t>a)</w:t>
            </w:r>
            <w:r w:rsidRPr="00235FCD">
              <w:rPr>
                <w:b/>
                <w:szCs w:val="28"/>
                <w:lang w:val="ro-RO" w:eastAsia="ru-RU"/>
              </w:rPr>
              <w:t xml:space="preserve"> </w:t>
            </w:r>
            <w:r w:rsidRPr="00235FCD">
              <w:rPr>
                <w:szCs w:val="28"/>
                <w:lang w:val="ro-RO" w:eastAsia="ru-RU"/>
              </w:rPr>
              <w:t>care au</w:t>
            </w:r>
            <w:r w:rsidRPr="00235FCD">
              <w:rPr>
                <w:b/>
                <w:szCs w:val="28"/>
                <w:lang w:val="ro-RO" w:eastAsia="ru-RU"/>
              </w:rPr>
              <w:t xml:space="preserve"> </w:t>
            </w:r>
            <w:r w:rsidRPr="00235FCD">
              <w:rPr>
                <w:szCs w:val="28"/>
                <w:lang w:val="ro-RO" w:eastAsia="ru-RU"/>
              </w:rPr>
              <w:t>indici cadastrali</w:t>
            </w:r>
          </w:p>
          <w:p w:rsidR="00D04A38" w:rsidRPr="00235FCD" w:rsidRDefault="00D04A38" w:rsidP="00697794">
            <w:pPr>
              <w:jc w:val="both"/>
              <w:rPr>
                <w:szCs w:val="28"/>
                <w:lang w:val="ro-RO" w:eastAsia="ru-RU"/>
              </w:rPr>
            </w:pPr>
            <w:r w:rsidRPr="00235FCD">
              <w:rPr>
                <w:szCs w:val="28"/>
                <w:lang w:val="ro-RO" w:eastAsia="ru-RU"/>
              </w:rPr>
              <w:t>b) care nu au indici cadastrali</w:t>
            </w:r>
          </w:p>
        </w:tc>
        <w:tc>
          <w:tcPr>
            <w:tcW w:w="1275" w:type="dxa"/>
            <w:shd w:val="clear" w:color="auto" w:fill="auto"/>
            <w:vAlign w:val="bottom"/>
          </w:tcPr>
          <w:p w:rsidR="008B4828" w:rsidRDefault="008B4828" w:rsidP="00697794">
            <w:pPr>
              <w:rPr>
                <w:szCs w:val="28"/>
                <w:lang w:val="ro-RO" w:eastAsia="ru-RU"/>
              </w:rPr>
            </w:pPr>
          </w:p>
          <w:p w:rsidR="00D04A38" w:rsidRPr="008B4828" w:rsidRDefault="008B4828" w:rsidP="00697794">
            <w:pPr>
              <w:rPr>
                <w:szCs w:val="28"/>
                <w:lang w:val="ro-RO" w:eastAsia="ru-RU"/>
              </w:rPr>
            </w:pPr>
            <w:r>
              <w:rPr>
                <w:szCs w:val="28"/>
                <w:lang w:val="ro-RO" w:eastAsia="ru-RU"/>
              </w:rPr>
              <w:t>0,75 lei</w:t>
            </w:r>
          </w:p>
        </w:tc>
      </w:tr>
      <w:tr w:rsidR="00D04A38" w:rsidRPr="00CA6363" w:rsidTr="00697794">
        <w:trPr>
          <w:trHeight w:val="172"/>
        </w:trPr>
        <w:tc>
          <w:tcPr>
            <w:tcW w:w="844" w:type="dxa"/>
            <w:vMerge/>
            <w:shd w:val="clear" w:color="auto" w:fill="auto"/>
          </w:tcPr>
          <w:p w:rsidR="00D04A38" w:rsidRPr="00235FCD" w:rsidRDefault="00D04A38" w:rsidP="00697794">
            <w:pPr>
              <w:jc w:val="both"/>
              <w:rPr>
                <w:szCs w:val="28"/>
                <w:lang w:val="ro-RO" w:eastAsia="ru-RU"/>
              </w:rPr>
            </w:pPr>
          </w:p>
        </w:tc>
        <w:tc>
          <w:tcPr>
            <w:tcW w:w="8067" w:type="dxa"/>
            <w:vMerge/>
            <w:shd w:val="clear" w:color="auto" w:fill="auto"/>
          </w:tcPr>
          <w:p w:rsidR="00D04A38" w:rsidRPr="00235FCD" w:rsidRDefault="00D04A38" w:rsidP="00697794">
            <w:pPr>
              <w:jc w:val="both"/>
              <w:rPr>
                <w:szCs w:val="28"/>
                <w:lang w:val="ro-RO" w:eastAsia="ru-RU"/>
              </w:rPr>
            </w:pPr>
          </w:p>
        </w:tc>
        <w:tc>
          <w:tcPr>
            <w:tcW w:w="1275" w:type="dxa"/>
            <w:shd w:val="clear" w:color="auto" w:fill="auto"/>
          </w:tcPr>
          <w:p w:rsidR="00D04A38" w:rsidRPr="00235FCD" w:rsidRDefault="008B4828" w:rsidP="00697794">
            <w:pPr>
              <w:jc w:val="both"/>
              <w:rPr>
                <w:szCs w:val="28"/>
                <w:lang w:val="ro-RO" w:eastAsia="ru-RU"/>
              </w:rPr>
            </w:pPr>
            <w:r>
              <w:rPr>
                <w:szCs w:val="28"/>
                <w:lang w:val="ro-RO" w:eastAsia="ru-RU"/>
              </w:rPr>
              <w:t>55 lei</w:t>
            </w:r>
          </w:p>
        </w:tc>
      </w:tr>
      <w:tr w:rsidR="00D04A38" w:rsidRPr="00CA6363" w:rsidTr="00697794">
        <w:trPr>
          <w:trHeight w:val="261"/>
        </w:trPr>
        <w:tc>
          <w:tcPr>
            <w:tcW w:w="844" w:type="dxa"/>
            <w:vMerge/>
            <w:shd w:val="clear" w:color="auto" w:fill="auto"/>
          </w:tcPr>
          <w:p w:rsidR="00D04A38" w:rsidRPr="00235FCD" w:rsidRDefault="00D04A38" w:rsidP="00697794">
            <w:pPr>
              <w:jc w:val="both"/>
              <w:rPr>
                <w:szCs w:val="28"/>
                <w:lang w:val="ro-RO" w:eastAsia="ru-RU"/>
              </w:rPr>
            </w:pPr>
          </w:p>
        </w:tc>
        <w:tc>
          <w:tcPr>
            <w:tcW w:w="8067" w:type="dxa"/>
            <w:shd w:val="clear" w:color="auto" w:fill="auto"/>
          </w:tcPr>
          <w:p w:rsidR="00D04A38" w:rsidRPr="00235FCD" w:rsidRDefault="00D04A38" w:rsidP="00697794">
            <w:pPr>
              <w:jc w:val="both"/>
              <w:rPr>
                <w:color w:val="FF0000"/>
                <w:szCs w:val="28"/>
                <w:lang w:val="ro-RO" w:eastAsia="ru-RU"/>
              </w:rPr>
            </w:pPr>
            <w:r>
              <w:rPr>
                <w:szCs w:val="28"/>
                <w:lang w:val="ro-RO" w:eastAsia="ru-RU"/>
              </w:rPr>
              <w:t>3) Terenurile ocupate de obiect</w:t>
            </w:r>
            <w:r w:rsidRPr="00235FCD">
              <w:rPr>
                <w:szCs w:val="28"/>
                <w:lang w:val="ro-RO" w:eastAsia="ru-RU"/>
              </w:rPr>
              <w:t>e acvatice (iazuri, lacuri ect.)</w:t>
            </w:r>
          </w:p>
        </w:tc>
        <w:tc>
          <w:tcPr>
            <w:tcW w:w="1275" w:type="dxa"/>
            <w:shd w:val="clear" w:color="auto" w:fill="auto"/>
          </w:tcPr>
          <w:p w:rsidR="00D04A38" w:rsidRPr="00235FCD" w:rsidRDefault="008B4828" w:rsidP="00697794">
            <w:pPr>
              <w:jc w:val="both"/>
              <w:rPr>
                <w:szCs w:val="28"/>
                <w:lang w:val="ro-RO" w:eastAsia="ru-RU"/>
              </w:rPr>
            </w:pPr>
            <w:r>
              <w:rPr>
                <w:szCs w:val="28"/>
                <w:lang w:val="ro-RO" w:eastAsia="ru-RU"/>
              </w:rPr>
              <w:t>115 lei</w:t>
            </w:r>
          </w:p>
        </w:tc>
      </w:tr>
      <w:tr w:rsidR="00D04A38" w:rsidRPr="006A35F1" w:rsidTr="00697794">
        <w:trPr>
          <w:trHeight w:val="2318"/>
        </w:trPr>
        <w:tc>
          <w:tcPr>
            <w:tcW w:w="844" w:type="dxa"/>
            <w:vMerge w:val="restart"/>
            <w:shd w:val="clear" w:color="auto" w:fill="auto"/>
          </w:tcPr>
          <w:p w:rsidR="00D04A38" w:rsidRPr="006B60F3" w:rsidRDefault="00D04A38" w:rsidP="00697794">
            <w:pPr>
              <w:jc w:val="both"/>
              <w:rPr>
                <w:szCs w:val="28"/>
                <w:lang w:val="ro-RO" w:eastAsia="ru-RU"/>
              </w:rPr>
            </w:pPr>
            <w:r w:rsidRPr="006B60F3">
              <w:rPr>
                <w:szCs w:val="28"/>
                <w:lang w:val="ro-RO" w:eastAsia="ru-RU"/>
              </w:rPr>
              <w:t>7.</w:t>
            </w:r>
          </w:p>
        </w:tc>
        <w:tc>
          <w:tcPr>
            <w:tcW w:w="8067" w:type="dxa"/>
            <w:shd w:val="clear" w:color="auto" w:fill="auto"/>
          </w:tcPr>
          <w:p w:rsidR="00D04A38" w:rsidRPr="006B60F3" w:rsidRDefault="00D04A38" w:rsidP="00697794">
            <w:pPr>
              <w:jc w:val="both"/>
              <w:rPr>
                <w:b/>
                <w:szCs w:val="28"/>
                <w:lang w:val="ro-RO" w:eastAsia="ru-RU"/>
              </w:rPr>
            </w:pPr>
            <w:r w:rsidRPr="006B60F3">
              <w:rPr>
                <w:b/>
                <w:szCs w:val="28"/>
                <w:lang w:val="ro-RO" w:eastAsia="ru-RU"/>
              </w:rPr>
              <w:t>Terenurile din intravilan, inclusiv:</w:t>
            </w:r>
          </w:p>
          <w:p w:rsidR="006A35F1" w:rsidRPr="006B60F3" w:rsidRDefault="0047206F" w:rsidP="00697794">
            <w:pPr>
              <w:pStyle w:val="af"/>
              <w:numPr>
                <w:ilvl w:val="0"/>
                <w:numId w:val="5"/>
              </w:numPr>
              <w:jc w:val="both"/>
              <w:rPr>
                <w:b/>
                <w:i/>
                <w:szCs w:val="28"/>
                <w:lang w:val="ro-RO" w:eastAsia="ru-RU"/>
              </w:rPr>
            </w:pPr>
            <w:r w:rsidRPr="006B60F3">
              <w:rPr>
                <w:szCs w:val="28"/>
                <w:lang w:val="ro-RO" w:eastAsia="ru-RU"/>
              </w:rPr>
              <w:t>t</w:t>
            </w:r>
            <w:r w:rsidR="00D04A38" w:rsidRPr="006B60F3">
              <w:rPr>
                <w:szCs w:val="28"/>
                <w:lang w:val="ro-RO" w:eastAsia="ru-RU"/>
              </w:rPr>
              <w:t>erenurile pe care sunt amplasate fondul de locuințe, loturi de pe l</w:t>
            </w:r>
            <w:r w:rsidR="00B43429">
              <w:rPr>
                <w:szCs w:val="28"/>
                <w:lang w:val="ro-RO" w:eastAsia="ru-RU"/>
              </w:rPr>
              <w:t>â</w:t>
            </w:r>
            <w:r w:rsidR="00D04A38" w:rsidRPr="006B60F3">
              <w:rPr>
                <w:szCs w:val="28"/>
                <w:lang w:val="ro-RO" w:eastAsia="ru-RU"/>
              </w:rPr>
              <w:t>ngă domiciliu (inclusiv terenurile atribuite de către autoritățile publice locale ca loturi de pe l</w:t>
            </w:r>
            <w:r w:rsidR="00B43429">
              <w:rPr>
                <w:szCs w:val="28"/>
                <w:lang w:val="ro-RO" w:eastAsia="ru-RU"/>
              </w:rPr>
              <w:t>â</w:t>
            </w:r>
            <w:r w:rsidR="00D04A38" w:rsidRPr="006B60F3">
              <w:rPr>
                <w:szCs w:val="28"/>
                <w:lang w:val="ro-RO" w:eastAsia="ru-RU"/>
              </w:rPr>
              <w:t>ngă domiciliu și distribuite în extravilan, din cauza insuficienței de terenuri în intravilan</w:t>
            </w:r>
            <w:r w:rsidR="006A35F1" w:rsidRPr="006B60F3">
              <w:rPr>
                <w:szCs w:val="28"/>
                <w:lang w:val="ro-RO" w:eastAsia="ru-RU"/>
              </w:rPr>
              <w:t xml:space="preserve"> </w:t>
            </w:r>
            <w:r w:rsidR="006A35F1" w:rsidRPr="006B60F3">
              <w:rPr>
                <w:i/>
                <w:szCs w:val="28"/>
                <w:lang w:val="ro-RO" w:eastAsia="ru-RU"/>
              </w:rPr>
              <w:t>(grădini)</w:t>
            </w:r>
            <w:r w:rsidR="00D04A38" w:rsidRPr="006B60F3">
              <w:rPr>
                <w:szCs w:val="28"/>
                <w:lang w:val="ro-RO" w:eastAsia="ru-RU"/>
              </w:rPr>
              <w:t xml:space="preserve">) </w:t>
            </w:r>
          </w:p>
          <w:p w:rsidR="00D04A38" w:rsidRPr="006B60F3" w:rsidRDefault="00D04A38" w:rsidP="00697794">
            <w:pPr>
              <w:pStyle w:val="af"/>
              <w:numPr>
                <w:ilvl w:val="0"/>
                <w:numId w:val="7"/>
              </w:numPr>
              <w:jc w:val="both"/>
              <w:rPr>
                <w:b/>
                <w:i/>
                <w:szCs w:val="28"/>
                <w:lang w:val="ro-RO" w:eastAsia="ru-RU"/>
              </w:rPr>
            </w:pPr>
            <w:r w:rsidRPr="006B60F3">
              <w:rPr>
                <w:szCs w:val="28"/>
                <w:lang w:val="ro-RO" w:eastAsia="ru-RU"/>
              </w:rPr>
              <w:t>în localitățile rurale</w:t>
            </w:r>
            <w:r w:rsidR="0047206F" w:rsidRPr="006B60F3">
              <w:rPr>
                <w:szCs w:val="28"/>
                <w:lang w:val="ro-RO" w:eastAsia="ru-RU"/>
              </w:rPr>
              <w:t>;</w:t>
            </w:r>
            <w:r w:rsidRPr="006B60F3">
              <w:rPr>
                <w:szCs w:val="28"/>
                <w:lang w:val="ro-RO" w:eastAsia="ru-RU"/>
              </w:rPr>
              <w:t xml:space="preserve"> </w:t>
            </w:r>
          </w:p>
        </w:tc>
        <w:tc>
          <w:tcPr>
            <w:tcW w:w="1275" w:type="dxa"/>
            <w:shd w:val="clear" w:color="auto" w:fill="auto"/>
          </w:tcPr>
          <w:p w:rsidR="008B4828" w:rsidRDefault="008B4828" w:rsidP="00697794">
            <w:pPr>
              <w:jc w:val="both"/>
              <w:rPr>
                <w:szCs w:val="28"/>
                <w:lang w:val="ro-RO" w:eastAsia="ru-RU"/>
              </w:rPr>
            </w:pPr>
          </w:p>
          <w:p w:rsidR="008B4828" w:rsidRPr="008B4828" w:rsidRDefault="008B4828" w:rsidP="00697794">
            <w:pPr>
              <w:rPr>
                <w:szCs w:val="28"/>
                <w:lang w:val="ro-RO" w:eastAsia="ru-RU"/>
              </w:rPr>
            </w:pPr>
          </w:p>
          <w:p w:rsidR="008B4828" w:rsidRPr="008B4828" w:rsidRDefault="008B4828" w:rsidP="00697794">
            <w:pPr>
              <w:rPr>
                <w:szCs w:val="28"/>
                <w:lang w:val="ro-RO" w:eastAsia="ru-RU"/>
              </w:rPr>
            </w:pPr>
          </w:p>
          <w:p w:rsidR="008B4828" w:rsidRPr="008B4828" w:rsidRDefault="008B4828" w:rsidP="00697794">
            <w:pPr>
              <w:rPr>
                <w:szCs w:val="28"/>
                <w:lang w:val="ro-RO" w:eastAsia="ru-RU"/>
              </w:rPr>
            </w:pPr>
          </w:p>
          <w:p w:rsidR="008B4828" w:rsidRPr="008B4828" w:rsidRDefault="008B4828" w:rsidP="00697794">
            <w:pPr>
              <w:rPr>
                <w:szCs w:val="28"/>
                <w:lang w:val="ro-RO" w:eastAsia="ru-RU"/>
              </w:rPr>
            </w:pPr>
          </w:p>
          <w:p w:rsidR="008B4828" w:rsidRPr="008B4828" w:rsidRDefault="008B4828" w:rsidP="00697794">
            <w:pPr>
              <w:rPr>
                <w:szCs w:val="28"/>
                <w:lang w:val="ro-RO" w:eastAsia="ru-RU"/>
              </w:rPr>
            </w:pPr>
          </w:p>
          <w:p w:rsidR="00D04A38" w:rsidRPr="008B4828" w:rsidRDefault="008B4828" w:rsidP="00697794">
            <w:pPr>
              <w:rPr>
                <w:szCs w:val="28"/>
                <w:lang w:val="ro-RO" w:eastAsia="ru-RU"/>
              </w:rPr>
            </w:pPr>
            <w:r>
              <w:rPr>
                <w:szCs w:val="28"/>
                <w:lang w:val="ro-RO" w:eastAsia="ru-RU"/>
              </w:rPr>
              <w:t>1 leu</w:t>
            </w:r>
          </w:p>
        </w:tc>
      </w:tr>
      <w:tr w:rsidR="00D04A38" w:rsidRPr="006A35F1" w:rsidTr="00697794">
        <w:trPr>
          <w:trHeight w:val="636"/>
        </w:trPr>
        <w:tc>
          <w:tcPr>
            <w:tcW w:w="844" w:type="dxa"/>
            <w:vMerge/>
            <w:shd w:val="clear" w:color="auto" w:fill="auto"/>
          </w:tcPr>
          <w:p w:rsidR="00D04A38" w:rsidRPr="006B60F3" w:rsidRDefault="00D04A38" w:rsidP="00697794">
            <w:pPr>
              <w:jc w:val="both"/>
              <w:rPr>
                <w:szCs w:val="28"/>
                <w:lang w:val="ro-RO" w:eastAsia="ru-RU"/>
              </w:rPr>
            </w:pPr>
          </w:p>
        </w:tc>
        <w:tc>
          <w:tcPr>
            <w:tcW w:w="8067" w:type="dxa"/>
            <w:shd w:val="clear" w:color="auto" w:fill="auto"/>
          </w:tcPr>
          <w:p w:rsidR="00D04A38" w:rsidRPr="006B60F3" w:rsidRDefault="0047206F" w:rsidP="00697794">
            <w:pPr>
              <w:pStyle w:val="af"/>
              <w:numPr>
                <w:ilvl w:val="0"/>
                <w:numId w:val="5"/>
              </w:numPr>
              <w:jc w:val="both"/>
              <w:rPr>
                <w:b/>
                <w:i/>
                <w:szCs w:val="28"/>
                <w:lang w:val="ro-RO" w:eastAsia="ru-RU"/>
              </w:rPr>
            </w:pPr>
            <w:r w:rsidRPr="006B60F3">
              <w:rPr>
                <w:szCs w:val="28"/>
                <w:lang w:val="ro-RO" w:eastAsia="ru-RU"/>
              </w:rPr>
              <w:t>t</w:t>
            </w:r>
            <w:r w:rsidR="00D04A38" w:rsidRPr="006B60F3">
              <w:rPr>
                <w:szCs w:val="28"/>
                <w:lang w:val="ro-RO" w:eastAsia="ru-RU"/>
              </w:rPr>
              <w:t>erenurile atribuite de către autoritatea administraţiei publice locale ca loturi de pe l</w:t>
            </w:r>
            <w:r w:rsidR="00B43429">
              <w:rPr>
                <w:szCs w:val="28"/>
                <w:lang w:val="ro-RO" w:eastAsia="ru-RU"/>
              </w:rPr>
              <w:t>â</w:t>
            </w:r>
            <w:r w:rsidR="00D04A38" w:rsidRPr="006B60F3">
              <w:rPr>
                <w:szCs w:val="28"/>
                <w:lang w:val="ro-RO" w:eastAsia="ru-RU"/>
              </w:rPr>
              <w:t xml:space="preserve">ngă domiciliu şi distribuite în extravilan din cauza insuficienței de terenuri în intravilan, neevaluate de către organele cadastrale teritoriale conform valorii estimate </w:t>
            </w:r>
            <w:r w:rsidR="00D04A38" w:rsidRPr="006B60F3">
              <w:rPr>
                <w:i/>
                <w:szCs w:val="28"/>
                <w:lang w:val="ro-RO" w:eastAsia="ru-RU"/>
              </w:rPr>
              <w:t>(</w:t>
            </w:r>
            <w:r w:rsidR="006A35F1" w:rsidRPr="006B60F3">
              <w:rPr>
                <w:i/>
                <w:szCs w:val="28"/>
                <w:lang w:val="ro-RO" w:eastAsia="ru-RU"/>
              </w:rPr>
              <w:t>g</w:t>
            </w:r>
            <w:r w:rsidR="00D04A38" w:rsidRPr="006B60F3">
              <w:rPr>
                <w:i/>
                <w:szCs w:val="28"/>
                <w:lang w:val="ro-RO" w:eastAsia="ru-RU"/>
              </w:rPr>
              <w:t>rădini)</w:t>
            </w:r>
            <w:r w:rsidR="00A7687A" w:rsidRPr="006B60F3">
              <w:rPr>
                <w:i/>
                <w:szCs w:val="28"/>
                <w:lang w:val="ro-RO" w:eastAsia="ru-RU"/>
              </w:rPr>
              <w:t>:</w:t>
            </w:r>
          </w:p>
          <w:p w:rsidR="00A7687A" w:rsidRPr="006B60F3" w:rsidRDefault="00A7687A" w:rsidP="00697794">
            <w:pPr>
              <w:pStyle w:val="af"/>
              <w:numPr>
                <w:ilvl w:val="0"/>
                <w:numId w:val="7"/>
              </w:numPr>
              <w:jc w:val="both"/>
              <w:rPr>
                <w:i/>
                <w:szCs w:val="28"/>
                <w:lang w:val="ro-RO" w:eastAsia="ru-RU"/>
              </w:rPr>
            </w:pPr>
            <w:r w:rsidRPr="006B60F3">
              <w:rPr>
                <w:i/>
                <w:szCs w:val="28"/>
                <w:lang w:val="ro-RO" w:eastAsia="ru-RU"/>
              </w:rPr>
              <w:t>oraşe</w:t>
            </w:r>
          </w:p>
          <w:p w:rsidR="00A7687A" w:rsidRPr="006B60F3" w:rsidRDefault="00A7687A" w:rsidP="00697794">
            <w:pPr>
              <w:pStyle w:val="af"/>
              <w:numPr>
                <w:ilvl w:val="0"/>
                <w:numId w:val="7"/>
              </w:numPr>
              <w:jc w:val="both"/>
              <w:rPr>
                <w:b/>
                <w:i/>
                <w:szCs w:val="28"/>
                <w:lang w:val="ro-RO" w:eastAsia="ru-RU"/>
              </w:rPr>
            </w:pPr>
            <w:r w:rsidRPr="006B60F3">
              <w:rPr>
                <w:i/>
                <w:szCs w:val="28"/>
                <w:lang w:val="ro-RO" w:eastAsia="ru-RU"/>
              </w:rPr>
              <w:t>municipii, oraşe-rezidente</w:t>
            </w:r>
          </w:p>
        </w:tc>
        <w:tc>
          <w:tcPr>
            <w:tcW w:w="1275" w:type="dxa"/>
            <w:shd w:val="clear" w:color="auto" w:fill="auto"/>
            <w:vAlign w:val="bottom"/>
          </w:tcPr>
          <w:p w:rsidR="00D04A38" w:rsidRPr="00235FCD" w:rsidRDefault="00152217" w:rsidP="00697794">
            <w:pPr>
              <w:rPr>
                <w:szCs w:val="28"/>
                <w:lang w:val="ro-RO" w:eastAsia="ru-RU"/>
              </w:rPr>
            </w:pPr>
            <w:r>
              <w:rPr>
                <w:szCs w:val="28"/>
                <w:lang w:val="ro-RO" w:eastAsia="ru-RU"/>
              </w:rPr>
              <w:t>-</w:t>
            </w:r>
          </w:p>
        </w:tc>
      </w:tr>
      <w:tr w:rsidR="00D04A38" w:rsidRPr="009A033F" w:rsidTr="00697794">
        <w:trPr>
          <w:trHeight w:val="622"/>
        </w:trPr>
        <w:tc>
          <w:tcPr>
            <w:tcW w:w="844" w:type="dxa"/>
            <w:vMerge/>
            <w:shd w:val="clear" w:color="auto" w:fill="auto"/>
          </w:tcPr>
          <w:p w:rsidR="00D04A38" w:rsidRPr="00235FCD" w:rsidRDefault="00D04A38" w:rsidP="00697794">
            <w:pPr>
              <w:jc w:val="both"/>
              <w:rPr>
                <w:szCs w:val="28"/>
                <w:lang w:val="ro-RO" w:eastAsia="ru-RU"/>
              </w:rPr>
            </w:pPr>
          </w:p>
        </w:tc>
        <w:tc>
          <w:tcPr>
            <w:tcW w:w="8067" w:type="dxa"/>
            <w:shd w:val="clear" w:color="auto" w:fill="auto"/>
          </w:tcPr>
          <w:p w:rsidR="00D04A38" w:rsidRPr="00D04A38" w:rsidRDefault="0047206F" w:rsidP="00697794">
            <w:pPr>
              <w:pStyle w:val="af"/>
              <w:numPr>
                <w:ilvl w:val="0"/>
                <w:numId w:val="5"/>
              </w:numPr>
              <w:jc w:val="both"/>
              <w:rPr>
                <w:szCs w:val="28"/>
                <w:lang w:val="ro-RO" w:eastAsia="ru-RU"/>
              </w:rPr>
            </w:pPr>
            <w:r>
              <w:rPr>
                <w:szCs w:val="28"/>
                <w:lang w:val="ro-RO" w:eastAsia="ru-RU"/>
              </w:rPr>
              <w:t>t</w:t>
            </w:r>
            <w:r w:rsidR="00D04A38" w:rsidRPr="00D04A38">
              <w:rPr>
                <w:szCs w:val="28"/>
                <w:lang w:val="ro-RO" w:eastAsia="ru-RU"/>
              </w:rPr>
              <w:t>erenurile destinate întreprinderilor agricole, alte terenuri neevaluate de către organele cadastrale teritoriale conform valorii estimate.</w:t>
            </w:r>
            <w:r w:rsidR="00D04A38" w:rsidRPr="00D04A38">
              <w:rPr>
                <w:szCs w:val="28"/>
                <w:lang w:val="en-US"/>
              </w:rPr>
              <w:t xml:space="preserve"> </w:t>
            </w:r>
          </w:p>
        </w:tc>
        <w:tc>
          <w:tcPr>
            <w:tcW w:w="1275" w:type="dxa"/>
            <w:shd w:val="clear" w:color="auto" w:fill="auto"/>
          </w:tcPr>
          <w:p w:rsidR="00152217" w:rsidRDefault="00152217" w:rsidP="00697794">
            <w:pPr>
              <w:jc w:val="both"/>
              <w:rPr>
                <w:szCs w:val="28"/>
                <w:lang w:val="ro-RO" w:eastAsia="ru-RU"/>
              </w:rPr>
            </w:pPr>
          </w:p>
          <w:p w:rsidR="00152217" w:rsidRPr="00152217" w:rsidRDefault="00152217" w:rsidP="00697794">
            <w:pPr>
              <w:rPr>
                <w:szCs w:val="28"/>
                <w:lang w:val="ro-RO" w:eastAsia="ru-RU"/>
              </w:rPr>
            </w:pPr>
          </w:p>
          <w:p w:rsidR="00D04A38" w:rsidRPr="00152217" w:rsidRDefault="00152217" w:rsidP="00697794">
            <w:pPr>
              <w:rPr>
                <w:szCs w:val="28"/>
                <w:lang w:val="ro-RO" w:eastAsia="ru-RU"/>
              </w:rPr>
            </w:pPr>
            <w:r>
              <w:rPr>
                <w:szCs w:val="28"/>
                <w:lang w:val="ro-RO" w:eastAsia="ru-RU"/>
              </w:rPr>
              <w:t>10 lei</w:t>
            </w:r>
          </w:p>
        </w:tc>
      </w:tr>
      <w:tr w:rsidR="0047206F" w:rsidRPr="009A033F" w:rsidTr="00697794">
        <w:trPr>
          <w:trHeight w:val="1703"/>
        </w:trPr>
        <w:tc>
          <w:tcPr>
            <w:tcW w:w="844" w:type="dxa"/>
            <w:vMerge w:val="restart"/>
            <w:shd w:val="clear" w:color="auto" w:fill="auto"/>
          </w:tcPr>
          <w:p w:rsidR="0047206F" w:rsidRPr="00235FCD" w:rsidRDefault="0047206F" w:rsidP="00697794">
            <w:pPr>
              <w:jc w:val="both"/>
              <w:rPr>
                <w:szCs w:val="28"/>
                <w:lang w:val="ro-RO" w:eastAsia="ru-RU"/>
              </w:rPr>
            </w:pPr>
            <w:r>
              <w:rPr>
                <w:szCs w:val="28"/>
                <w:lang w:val="ro-RO" w:eastAsia="ru-RU"/>
              </w:rPr>
              <w:t>8</w:t>
            </w:r>
            <w:r w:rsidRPr="00235FCD">
              <w:rPr>
                <w:szCs w:val="28"/>
                <w:lang w:val="ro-RO" w:eastAsia="ru-RU"/>
              </w:rPr>
              <w:t>.</w:t>
            </w:r>
          </w:p>
          <w:p w:rsidR="0047206F" w:rsidRPr="00235FCD" w:rsidRDefault="0047206F" w:rsidP="00697794">
            <w:pPr>
              <w:jc w:val="both"/>
              <w:rPr>
                <w:szCs w:val="28"/>
                <w:lang w:val="ro-RO" w:eastAsia="ru-RU"/>
              </w:rPr>
            </w:pPr>
          </w:p>
        </w:tc>
        <w:tc>
          <w:tcPr>
            <w:tcW w:w="8067" w:type="dxa"/>
            <w:shd w:val="clear" w:color="auto" w:fill="auto"/>
          </w:tcPr>
          <w:p w:rsidR="0047206F" w:rsidRPr="0047206F" w:rsidRDefault="0047206F" w:rsidP="00697794">
            <w:pPr>
              <w:jc w:val="both"/>
              <w:rPr>
                <w:b/>
                <w:szCs w:val="28"/>
                <w:lang w:val="ro-RO" w:eastAsia="ru-RU"/>
              </w:rPr>
            </w:pPr>
            <w:r w:rsidRPr="0047206F">
              <w:rPr>
                <w:b/>
                <w:szCs w:val="28"/>
                <w:lang w:val="ro-RO" w:eastAsia="ru-RU"/>
              </w:rPr>
              <w:t>Terenurile din extravilan, inclusiv:</w:t>
            </w:r>
          </w:p>
          <w:p w:rsidR="0047206F" w:rsidRPr="0047206F" w:rsidRDefault="0047206F" w:rsidP="00697794">
            <w:pPr>
              <w:pStyle w:val="af"/>
              <w:numPr>
                <w:ilvl w:val="0"/>
                <w:numId w:val="6"/>
              </w:numPr>
              <w:jc w:val="both"/>
              <w:rPr>
                <w:szCs w:val="28"/>
                <w:lang w:val="ro-RO" w:eastAsia="ru-RU"/>
              </w:rPr>
            </w:pPr>
            <w:r>
              <w:rPr>
                <w:szCs w:val="28"/>
                <w:lang w:val="ro-RO" w:eastAsia="ru-RU"/>
              </w:rPr>
              <w:t>terenurile</w:t>
            </w:r>
            <w:r w:rsidRPr="0047206F">
              <w:rPr>
                <w:szCs w:val="28"/>
                <w:lang w:val="ro-RO" w:eastAsia="ru-RU"/>
              </w:rPr>
              <w:t xml:space="preserve"> pe care sunt amplasate clădiri și construcții, carierele și păm</w:t>
            </w:r>
            <w:r w:rsidR="00B43429">
              <w:rPr>
                <w:szCs w:val="28"/>
                <w:lang w:val="ro-RO" w:eastAsia="ru-RU"/>
              </w:rPr>
              <w:t>â</w:t>
            </w:r>
            <w:r w:rsidRPr="0047206F">
              <w:rPr>
                <w:szCs w:val="28"/>
                <w:lang w:val="ro-RO" w:eastAsia="ru-RU"/>
              </w:rPr>
              <w:t>nturile distruse în urma activității de producție, neevaluate de către organele cadastrale teritoriale  conform valorii estimate</w:t>
            </w:r>
            <w:r>
              <w:rPr>
                <w:szCs w:val="28"/>
                <w:lang w:val="ro-RO" w:eastAsia="ru-RU"/>
              </w:rPr>
              <w:t>;</w:t>
            </w:r>
          </w:p>
        </w:tc>
        <w:tc>
          <w:tcPr>
            <w:tcW w:w="1275" w:type="dxa"/>
            <w:shd w:val="clear" w:color="auto" w:fill="auto"/>
          </w:tcPr>
          <w:p w:rsidR="00152217" w:rsidRDefault="00152217" w:rsidP="00697794">
            <w:pPr>
              <w:jc w:val="both"/>
              <w:rPr>
                <w:szCs w:val="28"/>
                <w:lang w:val="ro-RO" w:eastAsia="ru-RU"/>
              </w:rPr>
            </w:pPr>
          </w:p>
          <w:p w:rsidR="00152217" w:rsidRPr="00152217" w:rsidRDefault="00152217" w:rsidP="00697794">
            <w:pPr>
              <w:rPr>
                <w:szCs w:val="28"/>
                <w:lang w:val="ro-RO" w:eastAsia="ru-RU"/>
              </w:rPr>
            </w:pPr>
          </w:p>
          <w:p w:rsidR="00152217" w:rsidRPr="00152217" w:rsidRDefault="00152217" w:rsidP="00697794">
            <w:pPr>
              <w:rPr>
                <w:szCs w:val="28"/>
                <w:lang w:val="ro-RO" w:eastAsia="ru-RU"/>
              </w:rPr>
            </w:pPr>
          </w:p>
          <w:p w:rsidR="00152217" w:rsidRPr="00152217" w:rsidRDefault="00152217" w:rsidP="00697794">
            <w:pPr>
              <w:rPr>
                <w:szCs w:val="28"/>
                <w:lang w:val="ro-RO" w:eastAsia="ru-RU"/>
              </w:rPr>
            </w:pPr>
          </w:p>
          <w:p w:rsidR="0047206F" w:rsidRPr="00152217" w:rsidRDefault="00152217" w:rsidP="00697794">
            <w:pPr>
              <w:rPr>
                <w:szCs w:val="28"/>
                <w:lang w:val="ro-RO" w:eastAsia="ru-RU"/>
              </w:rPr>
            </w:pPr>
            <w:r>
              <w:rPr>
                <w:szCs w:val="28"/>
                <w:lang w:val="ro-RO" w:eastAsia="ru-RU"/>
              </w:rPr>
              <w:t>350 lei</w:t>
            </w:r>
          </w:p>
        </w:tc>
      </w:tr>
      <w:tr w:rsidR="0047206F" w:rsidRPr="009A033F" w:rsidTr="00697794">
        <w:trPr>
          <w:trHeight w:val="848"/>
        </w:trPr>
        <w:tc>
          <w:tcPr>
            <w:tcW w:w="844" w:type="dxa"/>
            <w:vMerge/>
            <w:shd w:val="clear" w:color="auto" w:fill="auto"/>
          </w:tcPr>
          <w:p w:rsidR="0047206F" w:rsidRPr="00235FCD" w:rsidRDefault="0047206F" w:rsidP="00697794">
            <w:pPr>
              <w:jc w:val="both"/>
              <w:rPr>
                <w:szCs w:val="28"/>
                <w:lang w:val="ro-RO" w:eastAsia="ru-RU"/>
              </w:rPr>
            </w:pPr>
          </w:p>
        </w:tc>
        <w:tc>
          <w:tcPr>
            <w:tcW w:w="8067" w:type="dxa"/>
            <w:shd w:val="clear" w:color="auto" w:fill="auto"/>
          </w:tcPr>
          <w:p w:rsidR="0047206F" w:rsidRPr="00235FCD" w:rsidRDefault="00A7687A" w:rsidP="00697794">
            <w:pPr>
              <w:spacing w:line="276" w:lineRule="auto"/>
              <w:jc w:val="both"/>
              <w:rPr>
                <w:szCs w:val="28"/>
                <w:lang w:val="ro-RO" w:eastAsia="ru-RU"/>
              </w:rPr>
            </w:pPr>
            <w:r>
              <w:rPr>
                <w:szCs w:val="28"/>
                <w:lang w:val="ro-RO" w:eastAsia="ru-RU"/>
              </w:rPr>
              <w:t xml:space="preserve">        </w:t>
            </w:r>
            <w:r w:rsidR="0047206F">
              <w:rPr>
                <w:szCs w:val="28"/>
                <w:lang w:val="ro-RO" w:eastAsia="ru-RU"/>
              </w:rPr>
              <w:t>2) t</w:t>
            </w:r>
            <w:r w:rsidR="0047206F" w:rsidRPr="00235FCD">
              <w:rPr>
                <w:szCs w:val="28"/>
                <w:lang w:val="ro-RO" w:eastAsia="ru-RU"/>
              </w:rPr>
              <w:t>erenurile</w:t>
            </w:r>
            <w:r w:rsidR="0047206F">
              <w:rPr>
                <w:szCs w:val="28"/>
                <w:lang w:val="ro-RO" w:eastAsia="ru-RU"/>
              </w:rPr>
              <w:t xml:space="preserve"> </w:t>
            </w:r>
            <w:r w:rsidR="0047206F" w:rsidRPr="00235FCD">
              <w:rPr>
                <w:szCs w:val="28"/>
                <w:lang w:val="ro-RO" w:eastAsia="ru-RU"/>
              </w:rPr>
              <w:t xml:space="preserve">altele </w:t>
            </w:r>
            <w:r w:rsidR="0047206F">
              <w:rPr>
                <w:szCs w:val="28"/>
                <w:lang w:val="ro-RO" w:eastAsia="ru-RU"/>
              </w:rPr>
              <w:t>decît cele specificate la alin. 1)</w:t>
            </w:r>
            <w:r w:rsidR="0047206F" w:rsidRPr="00235FCD">
              <w:rPr>
                <w:szCs w:val="28"/>
                <w:lang w:val="ro-RO" w:eastAsia="ru-RU"/>
              </w:rPr>
              <w:t>, neevaluate de către organele cadastrale teritoriale conform valorii estimate.</w:t>
            </w:r>
          </w:p>
        </w:tc>
        <w:tc>
          <w:tcPr>
            <w:tcW w:w="1275" w:type="dxa"/>
            <w:shd w:val="clear" w:color="auto" w:fill="auto"/>
          </w:tcPr>
          <w:p w:rsidR="0047206F" w:rsidRPr="00235FCD" w:rsidRDefault="00152217" w:rsidP="00697794">
            <w:pPr>
              <w:jc w:val="both"/>
              <w:rPr>
                <w:szCs w:val="28"/>
                <w:lang w:val="ro-RO" w:eastAsia="ru-RU"/>
              </w:rPr>
            </w:pPr>
            <w:r>
              <w:rPr>
                <w:szCs w:val="28"/>
                <w:lang w:val="ro-RO" w:eastAsia="ru-RU"/>
              </w:rPr>
              <w:t>70 lei</w:t>
            </w:r>
          </w:p>
        </w:tc>
      </w:tr>
      <w:tr w:rsidR="00235FCD" w:rsidRPr="008241D4" w:rsidTr="00697794">
        <w:trPr>
          <w:trHeight w:val="917"/>
        </w:trPr>
        <w:tc>
          <w:tcPr>
            <w:tcW w:w="10186" w:type="dxa"/>
            <w:gridSpan w:val="3"/>
            <w:shd w:val="clear" w:color="auto" w:fill="auto"/>
          </w:tcPr>
          <w:p w:rsidR="0047206F" w:rsidRPr="0047206F" w:rsidRDefault="0047206F" w:rsidP="00697794">
            <w:pPr>
              <w:jc w:val="center"/>
              <w:rPr>
                <w:b/>
                <w:szCs w:val="28"/>
                <w:lang w:val="en-US" w:eastAsia="ru-RU"/>
              </w:rPr>
            </w:pPr>
            <w:r w:rsidRPr="0047206F">
              <w:rPr>
                <w:b/>
                <w:szCs w:val="28"/>
                <w:lang w:val="ro-RO" w:eastAsia="ru-RU"/>
              </w:rPr>
              <w:t>C</w:t>
            </w:r>
            <w:r w:rsidR="00235FCD" w:rsidRPr="0047206F">
              <w:rPr>
                <w:b/>
                <w:szCs w:val="28"/>
                <w:lang w:val="ro-RO" w:eastAsia="ru-RU"/>
              </w:rPr>
              <w:t>otel</w:t>
            </w:r>
            <w:r w:rsidRPr="0047206F">
              <w:rPr>
                <w:b/>
                <w:szCs w:val="28"/>
                <w:lang w:val="ro-RO" w:eastAsia="ru-RU"/>
              </w:rPr>
              <w:t>e concrete la</w:t>
            </w:r>
            <w:r w:rsidR="00235FCD" w:rsidRPr="0047206F">
              <w:rPr>
                <w:b/>
                <w:szCs w:val="28"/>
                <w:lang w:val="ro-RO" w:eastAsia="ru-RU"/>
              </w:rPr>
              <w:t xml:space="preserve"> impozitul pe bunurile imobiliare</w:t>
            </w:r>
          </w:p>
          <w:p w:rsidR="00152217" w:rsidRDefault="0047206F" w:rsidP="00697794">
            <w:pPr>
              <w:jc w:val="center"/>
              <w:rPr>
                <w:szCs w:val="28"/>
                <w:lang w:val="en-US"/>
              </w:rPr>
            </w:pPr>
            <w:r w:rsidRPr="0047206F">
              <w:rPr>
                <w:szCs w:val="28"/>
                <w:lang w:val="ro-RO" w:eastAsia="ru-RU"/>
              </w:rPr>
              <w:t xml:space="preserve">pentru </w:t>
            </w:r>
            <w:proofErr w:type="spellStart"/>
            <w:r w:rsidRPr="0047206F">
              <w:rPr>
                <w:szCs w:val="28"/>
                <w:lang w:val="en-US"/>
              </w:rPr>
              <w:t>clădirile</w:t>
            </w:r>
            <w:proofErr w:type="spellEnd"/>
            <w:r w:rsidRPr="0047206F">
              <w:rPr>
                <w:szCs w:val="28"/>
                <w:lang w:val="en-US"/>
              </w:rPr>
              <w:t xml:space="preserve">, </w:t>
            </w:r>
            <w:proofErr w:type="spellStart"/>
            <w:r w:rsidRPr="0047206F">
              <w:rPr>
                <w:szCs w:val="28"/>
                <w:lang w:val="en-US"/>
              </w:rPr>
              <w:t>construcţiile</w:t>
            </w:r>
            <w:proofErr w:type="spellEnd"/>
            <w:r w:rsidRPr="0047206F">
              <w:rPr>
                <w:szCs w:val="28"/>
                <w:lang w:val="en-US"/>
              </w:rPr>
              <w:t xml:space="preserve">, </w:t>
            </w:r>
            <w:proofErr w:type="spellStart"/>
            <w:r w:rsidRPr="0047206F">
              <w:rPr>
                <w:szCs w:val="28"/>
                <w:lang w:val="en-US"/>
              </w:rPr>
              <w:t>casele</w:t>
            </w:r>
            <w:proofErr w:type="spellEnd"/>
            <w:r w:rsidRPr="0047206F">
              <w:rPr>
                <w:szCs w:val="28"/>
                <w:lang w:val="en-US"/>
              </w:rPr>
              <w:t xml:space="preserve"> de </w:t>
            </w:r>
            <w:proofErr w:type="spellStart"/>
            <w:r w:rsidRPr="0047206F">
              <w:rPr>
                <w:szCs w:val="28"/>
                <w:lang w:val="en-US"/>
              </w:rPr>
              <w:t>locuit</w:t>
            </w:r>
            <w:proofErr w:type="spellEnd"/>
            <w:r w:rsidRPr="0047206F">
              <w:rPr>
                <w:szCs w:val="28"/>
                <w:lang w:val="en-US"/>
              </w:rPr>
              <w:t xml:space="preserve"> </w:t>
            </w:r>
            <w:proofErr w:type="spellStart"/>
            <w:r w:rsidRPr="0047206F">
              <w:rPr>
                <w:szCs w:val="28"/>
                <w:lang w:val="en-US"/>
              </w:rPr>
              <w:t>individuale</w:t>
            </w:r>
            <w:proofErr w:type="spellEnd"/>
            <w:r w:rsidRPr="0047206F">
              <w:rPr>
                <w:szCs w:val="28"/>
                <w:lang w:val="en-US"/>
              </w:rPr>
              <w:t xml:space="preserve">, </w:t>
            </w:r>
            <w:proofErr w:type="spellStart"/>
            <w:r w:rsidRPr="0047206F">
              <w:rPr>
                <w:szCs w:val="28"/>
                <w:lang w:val="en-US"/>
              </w:rPr>
              <w:t>apartamentele</w:t>
            </w:r>
            <w:proofErr w:type="spellEnd"/>
            <w:r w:rsidRPr="0047206F">
              <w:rPr>
                <w:szCs w:val="28"/>
                <w:lang w:val="en-US"/>
              </w:rPr>
              <w:t xml:space="preserve"> </w:t>
            </w:r>
            <w:proofErr w:type="spellStart"/>
            <w:r w:rsidRPr="0047206F">
              <w:rPr>
                <w:szCs w:val="28"/>
                <w:lang w:val="en-US"/>
              </w:rPr>
              <w:t>şi</w:t>
            </w:r>
            <w:proofErr w:type="spellEnd"/>
            <w:r w:rsidRPr="0047206F">
              <w:rPr>
                <w:szCs w:val="28"/>
                <w:lang w:val="en-US"/>
              </w:rPr>
              <w:t xml:space="preserve"> </w:t>
            </w:r>
            <w:proofErr w:type="spellStart"/>
            <w:r w:rsidRPr="0047206F">
              <w:rPr>
                <w:szCs w:val="28"/>
                <w:lang w:val="en-US"/>
              </w:rPr>
              <w:t>alte</w:t>
            </w:r>
            <w:proofErr w:type="spellEnd"/>
            <w:r w:rsidRPr="0047206F">
              <w:rPr>
                <w:szCs w:val="28"/>
                <w:lang w:val="en-US"/>
              </w:rPr>
              <w:t xml:space="preserve"> </w:t>
            </w:r>
            <w:proofErr w:type="spellStart"/>
            <w:r w:rsidRPr="0047206F">
              <w:rPr>
                <w:szCs w:val="28"/>
                <w:lang w:val="en-US"/>
              </w:rPr>
              <w:t>încăperi</w:t>
            </w:r>
            <w:proofErr w:type="spellEnd"/>
            <w:r w:rsidRPr="0047206F">
              <w:rPr>
                <w:szCs w:val="28"/>
                <w:lang w:val="en-US"/>
              </w:rPr>
              <w:t xml:space="preserve"> </w:t>
            </w:r>
            <w:proofErr w:type="spellStart"/>
            <w:r w:rsidRPr="0047206F">
              <w:rPr>
                <w:szCs w:val="28"/>
                <w:lang w:val="en-US"/>
              </w:rPr>
              <w:t>izolate</w:t>
            </w:r>
            <w:proofErr w:type="spellEnd"/>
            <w:r w:rsidRPr="0047206F">
              <w:rPr>
                <w:szCs w:val="28"/>
                <w:lang w:val="en-US"/>
              </w:rPr>
              <w:t xml:space="preserve">, </w:t>
            </w:r>
            <w:proofErr w:type="spellStart"/>
            <w:r w:rsidRPr="0047206F">
              <w:rPr>
                <w:szCs w:val="28"/>
                <w:lang w:val="en-US"/>
              </w:rPr>
              <w:t>inclusiv</w:t>
            </w:r>
            <w:proofErr w:type="spellEnd"/>
            <w:r w:rsidRPr="0047206F">
              <w:rPr>
                <w:szCs w:val="28"/>
                <w:lang w:val="en-US"/>
              </w:rPr>
              <w:t xml:space="preserve"> </w:t>
            </w:r>
            <w:proofErr w:type="spellStart"/>
            <w:r w:rsidRPr="0047206F">
              <w:rPr>
                <w:szCs w:val="28"/>
                <w:lang w:val="en-US"/>
              </w:rPr>
              <w:t>cele</w:t>
            </w:r>
            <w:proofErr w:type="spellEnd"/>
            <w:r w:rsidRPr="0047206F">
              <w:rPr>
                <w:szCs w:val="28"/>
                <w:lang w:val="en-US"/>
              </w:rPr>
              <w:t xml:space="preserve">  </w:t>
            </w:r>
            <w:proofErr w:type="spellStart"/>
            <w:r w:rsidRPr="0047206F">
              <w:rPr>
                <w:szCs w:val="28"/>
                <w:lang w:val="en-US"/>
              </w:rPr>
              <w:t>aflate</w:t>
            </w:r>
            <w:proofErr w:type="spellEnd"/>
            <w:r w:rsidRPr="0047206F">
              <w:rPr>
                <w:szCs w:val="28"/>
                <w:lang w:val="en-US"/>
              </w:rPr>
              <w:t xml:space="preserve"> la o </w:t>
            </w:r>
            <w:proofErr w:type="spellStart"/>
            <w:r w:rsidRPr="0047206F">
              <w:rPr>
                <w:szCs w:val="28"/>
                <w:lang w:val="en-US"/>
              </w:rPr>
              <w:t>etapă</w:t>
            </w:r>
            <w:proofErr w:type="spellEnd"/>
            <w:r w:rsidRPr="0047206F">
              <w:rPr>
                <w:szCs w:val="28"/>
                <w:lang w:val="en-US"/>
              </w:rPr>
              <w:t xml:space="preserve"> de </w:t>
            </w:r>
            <w:proofErr w:type="spellStart"/>
            <w:r w:rsidRPr="0047206F">
              <w:rPr>
                <w:szCs w:val="28"/>
                <w:lang w:val="en-US"/>
              </w:rPr>
              <w:t>finisare</w:t>
            </w:r>
            <w:proofErr w:type="spellEnd"/>
            <w:r w:rsidRPr="0047206F">
              <w:rPr>
                <w:szCs w:val="28"/>
                <w:lang w:val="en-US"/>
              </w:rPr>
              <w:t xml:space="preserve"> a </w:t>
            </w:r>
            <w:proofErr w:type="spellStart"/>
            <w:r w:rsidRPr="0047206F">
              <w:rPr>
                <w:szCs w:val="28"/>
                <w:lang w:val="en-US"/>
              </w:rPr>
              <w:t>construcţiei</w:t>
            </w:r>
            <w:proofErr w:type="spellEnd"/>
            <w:r w:rsidRPr="0047206F">
              <w:rPr>
                <w:szCs w:val="28"/>
                <w:lang w:val="en-US"/>
              </w:rPr>
              <w:t xml:space="preserve"> de 50% </w:t>
            </w:r>
            <w:proofErr w:type="spellStart"/>
            <w:r w:rsidRPr="0047206F">
              <w:rPr>
                <w:szCs w:val="28"/>
                <w:lang w:val="en-US"/>
              </w:rPr>
              <w:t>şi</w:t>
            </w:r>
            <w:proofErr w:type="spellEnd"/>
            <w:r w:rsidRPr="0047206F">
              <w:rPr>
                <w:szCs w:val="28"/>
                <w:lang w:val="en-US"/>
              </w:rPr>
              <w:t xml:space="preserve"> </w:t>
            </w:r>
            <w:proofErr w:type="spellStart"/>
            <w:r w:rsidRPr="0047206F">
              <w:rPr>
                <w:szCs w:val="28"/>
                <w:lang w:val="en-US"/>
              </w:rPr>
              <w:t>mai</w:t>
            </w:r>
            <w:proofErr w:type="spellEnd"/>
            <w:r w:rsidRPr="0047206F">
              <w:rPr>
                <w:szCs w:val="28"/>
                <w:lang w:val="en-US"/>
              </w:rPr>
              <w:t xml:space="preserve"> </w:t>
            </w:r>
            <w:proofErr w:type="spellStart"/>
            <w:r w:rsidRPr="0047206F">
              <w:rPr>
                <w:szCs w:val="28"/>
                <w:lang w:val="en-US"/>
              </w:rPr>
              <w:t>mult</w:t>
            </w:r>
            <w:proofErr w:type="spellEnd"/>
            <w:r w:rsidRPr="0047206F">
              <w:rPr>
                <w:szCs w:val="28"/>
                <w:lang w:val="en-US"/>
              </w:rPr>
              <w:t xml:space="preserve">, </w:t>
            </w:r>
          </w:p>
          <w:p w:rsidR="0047206F" w:rsidRPr="0047206F" w:rsidRDefault="0047206F" w:rsidP="00697794">
            <w:pPr>
              <w:jc w:val="center"/>
              <w:rPr>
                <w:iCs/>
                <w:szCs w:val="28"/>
                <w:lang w:val="en-US"/>
              </w:rPr>
            </w:pPr>
            <w:proofErr w:type="spellStart"/>
            <w:r w:rsidRPr="0047206F">
              <w:rPr>
                <w:szCs w:val="28"/>
                <w:lang w:val="en-US"/>
              </w:rPr>
              <w:t>rămase</w:t>
            </w:r>
            <w:proofErr w:type="spellEnd"/>
            <w:r w:rsidRPr="0047206F">
              <w:rPr>
                <w:szCs w:val="28"/>
                <w:lang w:val="en-US"/>
              </w:rPr>
              <w:t xml:space="preserve"> </w:t>
            </w:r>
            <w:proofErr w:type="spellStart"/>
            <w:r w:rsidRPr="0047206F">
              <w:rPr>
                <w:szCs w:val="28"/>
                <w:lang w:val="en-US"/>
              </w:rPr>
              <w:t>nefinisate</w:t>
            </w:r>
            <w:proofErr w:type="spellEnd"/>
            <w:r w:rsidRPr="0047206F">
              <w:rPr>
                <w:szCs w:val="28"/>
                <w:lang w:val="en-US"/>
              </w:rPr>
              <w:t xml:space="preserve"> </w:t>
            </w:r>
            <w:proofErr w:type="spellStart"/>
            <w:r w:rsidRPr="0047206F">
              <w:rPr>
                <w:szCs w:val="28"/>
                <w:lang w:val="en-US"/>
              </w:rPr>
              <w:t>timp</w:t>
            </w:r>
            <w:proofErr w:type="spellEnd"/>
            <w:r w:rsidRPr="0047206F">
              <w:rPr>
                <w:szCs w:val="28"/>
                <w:lang w:val="en-US"/>
              </w:rPr>
              <w:t xml:space="preserve"> de 3 </w:t>
            </w:r>
            <w:proofErr w:type="spellStart"/>
            <w:r w:rsidRPr="0047206F">
              <w:rPr>
                <w:szCs w:val="28"/>
                <w:lang w:val="en-US"/>
              </w:rPr>
              <w:t>ani</w:t>
            </w:r>
            <w:proofErr w:type="spellEnd"/>
            <w:r w:rsidRPr="0047206F">
              <w:rPr>
                <w:szCs w:val="28"/>
                <w:lang w:val="en-US"/>
              </w:rPr>
              <w:t xml:space="preserve"> </w:t>
            </w:r>
            <w:proofErr w:type="spellStart"/>
            <w:r w:rsidRPr="0047206F">
              <w:rPr>
                <w:szCs w:val="28"/>
                <w:lang w:val="en-US"/>
              </w:rPr>
              <w:t>după</w:t>
            </w:r>
            <w:proofErr w:type="spellEnd"/>
            <w:r w:rsidRPr="0047206F">
              <w:rPr>
                <w:szCs w:val="28"/>
                <w:lang w:val="en-US"/>
              </w:rPr>
              <w:t xml:space="preserve"> </w:t>
            </w:r>
            <w:proofErr w:type="spellStart"/>
            <w:r w:rsidRPr="0047206F">
              <w:rPr>
                <w:szCs w:val="28"/>
                <w:lang w:val="en-US"/>
              </w:rPr>
              <w:t>înce</w:t>
            </w:r>
            <w:r w:rsidR="00C014C8">
              <w:rPr>
                <w:szCs w:val="28"/>
                <w:lang w:val="en-US"/>
              </w:rPr>
              <w:t>putul</w:t>
            </w:r>
            <w:proofErr w:type="spellEnd"/>
            <w:r w:rsidR="00C014C8">
              <w:rPr>
                <w:szCs w:val="28"/>
                <w:lang w:val="en-US"/>
              </w:rPr>
              <w:t xml:space="preserve"> </w:t>
            </w:r>
            <w:proofErr w:type="spellStart"/>
            <w:r w:rsidR="00C014C8">
              <w:rPr>
                <w:szCs w:val="28"/>
                <w:lang w:val="en-US"/>
              </w:rPr>
              <w:t>lucrărilor</w:t>
            </w:r>
            <w:proofErr w:type="spellEnd"/>
            <w:r w:rsidR="00C014C8">
              <w:rPr>
                <w:szCs w:val="28"/>
                <w:lang w:val="en-US"/>
              </w:rPr>
              <w:t xml:space="preserve"> de </w:t>
            </w:r>
            <w:proofErr w:type="spellStart"/>
            <w:r w:rsidR="00C014C8">
              <w:rPr>
                <w:szCs w:val="28"/>
                <w:lang w:val="en-US"/>
              </w:rPr>
              <w:t>construcţie</w:t>
            </w:r>
            <w:proofErr w:type="spellEnd"/>
          </w:p>
          <w:p w:rsidR="0047206F" w:rsidRPr="00D04A38" w:rsidRDefault="00C014C8" w:rsidP="00697794">
            <w:pPr>
              <w:jc w:val="center"/>
              <w:rPr>
                <w:b/>
                <w:szCs w:val="28"/>
                <w:lang w:val="ro-RO" w:eastAsia="ru-RU"/>
              </w:rPr>
            </w:pPr>
            <w:r>
              <w:rPr>
                <w:b/>
                <w:szCs w:val="28"/>
                <w:lang w:val="ro-RO" w:eastAsia="ru-RU"/>
              </w:rPr>
              <w:t>ne</w:t>
            </w:r>
            <w:r w:rsidR="0047206F" w:rsidRPr="00D04A38">
              <w:rPr>
                <w:b/>
                <w:szCs w:val="28"/>
                <w:lang w:val="ro-RO" w:eastAsia="ru-RU"/>
              </w:rPr>
              <w:t>evaluate de către organele cadastrale în scopul impozitării</w:t>
            </w:r>
          </w:p>
          <w:p w:rsidR="00235FCD" w:rsidRPr="00C014C8" w:rsidRDefault="00C014C8" w:rsidP="00697794">
            <w:pPr>
              <w:jc w:val="center"/>
              <w:rPr>
                <w:i/>
                <w:szCs w:val="28"/>
                <w:lang w:val="ro-RO" w:eastAsia="ru-RU"/>
              </w:rPr>
            </w:pPr>
            <w:r w:rsidRPr="00C014C8">
              <w:rPr>
                <w:i/>
                <w:szCs w:val="28"/>
                <w:lang w:val="ro-RO" w:eastAsia="ru-RU"/>
              </w:rPr>
              <w:t>(</w:t>
            </w:r>
            <w:r w:rsidR="00235FCD" w:rsidRPr="00C014C8">
              <w:rPr>
                <w:i/>
                <w:szCs w:val="28"/>
                <w:lang w:val="ro-RO" w:eastAsia="ru-RU"/>
              </w:rPr>
              <w:t>conform Anexei</w:t>
            </w:r>
            <w:r w:rsidR="002B5AB8">
              <w:rPr>
                <w:i/>
                <w:szCs w:val="28"/>
                <w:lang w:val="ro-RO" w:eastAsia="ru-RU"/>
              </w:rPr>
              <w:t xml:space="preserve"> </w:t>
            </w:r>
            <w:r w:rsidR="00235FCD" w:rsidRPr="00C014C8">
              <w:rPr>
                <w:i/>
                <w:szCs w:val="28"/>
                <w:lang w:val="ro-RO" w:eastAsia="ru-RU"/>
              </w:rPr>
              <w:t>2 la Legea pentru punerea în aplicare a titlului VI din Codul fiscal nr.1056 din 16.06.2000</w:t>
            </w:r>
            <w:r w:rsidRPr="00C014C8">
              <w:rPr>
                <w:i/>
                <w:szCs w:val="28"/>
                <w:lang w:val="ro-RO" w:eastAsia="ru-RU"/>
              </w:rPr>
              <w:t>)</w:t>
            </w:r>
          </w:p>
        </w:tc>
      </w:tr>
      <w:tr w:rsidR="0064791F" w:rsidRPr="009A033F" w:rsidTr="00697794">
        <w:trPr>
          <w:trHeight w:val="1249"/>
        </w:trPr>
        <w:tc>
          <w:tcPr>
            <w:tcW w:w="844" w:type="dxa"/>
            <w:vMerge w:val="restart"/>
            <w:shd w:val="clear" w:color="auto" w:fill="auto"/>
          </w:tcPr>
          <w:p w:rsidR="0064791F" w:rsidRPr="00235FCD" w:rsidRDefault="00C014C8" w:rsidP="00697794">
            <w:pPr>
              <w:jc w:val="both"/>
              <w:rPr>
                <w:szCs w:val="28"/>
                <w:lang w:val="ro-RO" w:eastAsia="ru-RU"/>
              </w:rPr>
            </w:pPr>
            <w:r>
              <w:rPr>
                <w:szCs w:val="28"/>
                <w:lang w:val="ro-RO" w:eastAsia="ru-RU"/>
              </w:rPr>
              <w:t>9</w:t>
            </w:r>
            <w:r w:rsidR="00C30250">
              <w:rPr>
                <w:szCs w:val="28"/>
                <w:lang w:val="ro-RO" w:eastAsia="ru-RU"/>
              </w:rPr>
              <w:t>.</w:t>
            </w:r>
          </w:p>
        </w:tc>
        <w:tc>
          <w:tcPr>
            <w:tcW w:w="8067" w:type="dxa"/>
            <w:vMerge w:val="restart"/>
            <w:shd w:val="clear" w:color="auto" w:fill="auto"/>
          </w:tcPr>
          <w:p w:rsidR="0064791F" w:rsidRPr="00697794" w:rsidRDefault="00C014C8" w:rsidP="00697794">
            <w:pPr>
              <w:jc w:val="both"/>
              <w:rPr>
                <w:sz w:val="26"/>
                <w:szCs w:val="26"/>
                <w:lang w:val="ro-RO" w:eastAsia="ru-RU"/>
              </w:rPr>
            </w:pPr>
            <w:r w:rsidRPr="00697794">
              <w:rPr>
                <w:sz w:val="26"/>
                <w:szCs w:val="26"/>
                <w:lang w:val="ro-RO" w:eastAsia="ru-RU"/>
              </w:rPr>
              <w:t>Pentru c</w:t>
            </w:r>
            <w:r w:rsidR="0064791F" w:rsidRPr="00697794">
              <w:rPr>
                <w:sz w:val="26"/>
                <w:szCs w:val="26"/>
                <w:lang w:val="ro-RO" w:eastAsia="ru-RU"/>
              </w:rPr>
              <w:t>lădirile și construcțiile cu destinație agricolă,</w:t>
            </w:r>
            <w:r w:rsidR="006A35F1" w:rsidRPr="00697794">
              <w:rPr>
                <w:sz w:val="26"/>
                <w:szCs w:val="26"/>
                <w:lang w:val="ro-RO" w:eastAsia="ru-RU"/>
              </w:rPr>
              <w:t xml:space="preserve"> </w:t>
            </w:r>
            <w:proofErr w:type="spellStart"/>
            <w:r w:rsidR="006A35F1" w:rsidRPr="00697794">
              <w:rPr>
                <w:sz w:val="26"/>
                <w:szCs w:val="26"/>
                <w:lang w:val="en-US" w:eastAsia="ru-RU"/>
              </w:rPr>
              <w:t>garajele</w:t>
            </w:r>
            <w:proofErr w:type="spellEnd"/>
            <w:r w:rsidR="006A35F1" w:rsidRPr="00697794">
              <w:rPr>
                <w:sz w:val="26"/>
                <w:szCs w:val="26"/>
                <w:lang w:val="en-US" w:eastAsia="ru-RU"/>
              </w:rPr>
              <w:t xml:space="preserve">, </w:t>
            </w:r>
            <w:proofErr w:type="spellStart"/>
            <w:r w:rsidR="006A35F1" w:rsidRPr="00697794">
              <w:rPr>
                <w:sz w:val="26"/>
                <w:szCs w:val="26"/>
                <w:lang w:val="en-US" w:eastAsia="ru-RU"/>
              </w:rPr>
              <w:t>construcţiile</w:t>
            </w:r>
            <w:proofErr w:type="spellEnd"/>
            <w:r w:rsidR="006A35F1" w:rsidRPr="00697794">
              <w:rPr>
                <w:sz w:val="26"/>
                <w:szCs w:val="26"/>
                <w:lang w:val="en-US" w:eastAsia="ru-RU"/>
              </w:rPr>
              <w:t xml:space="preserve"> </w:t>
            </w:r>
            <w:proofErr w:type="spellStart"/>
            <w:r w:rsidR="006A35F1" w:rsidRPr="00697794">
              <w:rPr>
                <w:sz w:val="26"/>
                <w:szCs w:val="26"/>
                <w:lang w:val="en-US" w:eastAsia="ru-RU"/>
              </w:rPr>
              <w:t>amplasate</w:t>
            </w:r>
            <w:proofErr w:type="spellEnd"/>
            <w:r w:rsidR="006A35F1" w:rsidRPr="00697794">
              <w:rPr>
                <w:sz w:val="26"/>
                <w:szCs w:val="26"/>
                <w:lang w:val="en-US" w:eastAsia="ru-RU"/>
              </w:rPr>
              <w:t xml:space="preserve"> </w:t>
            </w:r>
            <w:proofErr w:type="spellStart"/>
            <w:r w:rsidR="006A35F1" w:rsidRPr="00697794">
              <w:rPr>
                <w:sz w:val="26"/>
                <w:szCs w:val="26"/>
                <w:lang w:val="en-US" w:eastAsia="ru-RU"/>
              </w:rPr>
              <w:t>pe</w:t>
            </w:r>
            <w:proofErr w:type="spellEnd"/>
            <w:r w:rsidR="006A35F1" w:rsidRPr="00697794">
              <w:rPr>
                <w:sz w:val="26"/>
                <w:szCs w:val="26"/>
                <w:lang w:val="en-US" w:eastAsia="ru-RU"/>
              </w:rPr>
              <w:t xml:space="preserve"> </w:t>
            </w:r>
            <w:proofErr w:type="spellStart"/>
            <w:r w:rsidR="006A35F1" w:rsidRPr="00697794">
              <w:rPr>
                <w:sz w:val="26"/>
                <w:szCs w:val="26"/>
                <w:lang w:val="en-US" w:eastAsia="ru-RU"/>
              </w:rPr>
              <w:t>terenurile</w:t>
            </w:r>
            <w:proofErr w:type="spellEnd"/>
            <w:r w:rsidR="006A35F1" w:rsidRPr="00697794">
              <w:rPr>
                <w:sz w:val="26"/>
                <w:szCs w:val="26"/>
                <w:lang w:val="en-US" w:eastAsia="ru-RU"/>
              </w:rPr>
              <w:t xml:space="preserve"> </w:t>
            </w:r>
            <w:proofErr w:type="spellStart"/>
            <w:r w:rsidR="006A35F1" w:rsidRPr="00697794">
              <w:rPr>
                <w:sz w:val="26"/>
                <w:szCs w:val="26"/>
                <w:lang w:val="en-US" w:eastAsia="ru-RU"/>
              </w:rPr>
              <w:t>loturilor</w:t>
            </w:r>
            <w:proofErr w:type="spellEnd"/>
            <w:r w:rsidR="006A35F1" w:rsidRPr="00697794">
              <w:rPr>
                <w:sz w:val="26"/>
                <w:szCs w:val="26"/>
                <w:lang w:val="en-US" w:eastAsia="ru-RU"/>
              </w:rPr>
              <w:t xml:space="preserve"> </w:t>
            </w:r>
            <w:proofErr w:type="spellStart"/>
            <w:r w:rsidR="006A35F1" w:rsidRPr="00697794">
              <w:rPr>
                <w:sz w:val="26"/>
                <w:szCs w:val="26"/>
                <w:lang w:val="en-US" w:eastAsia="ru-RU"/>
              </w:rPr>
              <w:t>întovărăşirilor</w:t>
            </w:r>
            <w:proofErr w:type="spellEnd"/>
            <w:r w:rsidR="006A35F1" w:rsidRPr="00697794">
              <w:rPr>
                <w:sz w:val="26"/>
                <w:szCs w:val="26"/>
                <w:lang w:val="en-US" w:eastAsia="ru-RU"/>
              </w:rPr>
              <w:t xml:space="preserve"> </w:t>
            </w:r>
            <w:proofErr w:type="spellStart"/>
            <w:r w:rsidR="006A35F1" w:rsidRPr="00697794">
              <w:rPr>
                <w:sz w:val="26"/>
                <w:szCs w:val="26"/>
                <w:lang w:val="en-US" w:eastAsia="ru-RU"/>
              </w:rPr>
              <w:t>pomicole</w:t>
            </w:r>
            <w:proofErr w:type="spellEnd"/>
            <w:r w:rsidR="006A35F1" w:rsidRPr="00697794">
              <w:rPr>
                <w:sz w:val="26"/>
                <w:szCs w:val="26"/>
                <w:lang w:val="en-US" w:eastAsia="ru-RU"/>
              </w:rPr>
              <w:t xml:space="preserve">, </w:t>
            </w:r>
            <w:r w:rsidR="0064791F" w:rsidRPr="00697794">
              <w:rPr>
                <w:sz w:val="26"/>
                <w:szCs w:val="26"/>
                <w:lang w:val="ro-RO" w:eastAsia="ru-RU"/>
              </w:rPr>
              <w:t xml:space="preserve"> neevaluate de către organele cadastrale teritoriale conform valorii estimate, inclusiv:</w:t>
            </w:r>
          </w:p>
          <w:p w:rsidR="0064791F" w:rsidRPr="00697794" w:rsidRDefault="0064791F" w:rsidP="00697794">
            <w:pPr>
              <w:pStyle w:val="af"/>
              <w:numPr>
                <w:ilvl w:val="0"/>
                <w:numId w:val="3"/>
              </w:numPr>
              <w:ind w:left="319"/>
              <w:jc w:val="both"/>
              <w:rPr>
                <w:sz w:val="26"/>
                <w:szCs w:val="26"/>
                <w:lang w:val="ro-RO" w:eastAsia="ru-RU"/>
              </w:rPr>
            </w:pPr>
            <w:r w:rsidRPr="00697794">
              <w:rPr>
                <w:sz w:val="26"/>
                <w:szCs w:val="26"/>
                <w:lang w:val="ro-RO" w:eastAsia="ru-RU"/>
              </w:rPr>
              <w:t>pentru persoanele juridice și fizice care desfășoară activitate de întreprinzător;</w:t>
            </w:r>
          </w:p>
          <w:p w:rsidR="0064791F" w:rsidRPr="00A7687A" w:rsidRDefault="0064791F" w:rsidP="00697794">
            <w:pPr>
              <w:pStyle w:val="af"/>
              <w:numPr>
                <w:ilvl w:val="0"/>
                <w:numId w:val="3"/>
              </w:numPr>
              <w:ind w:left="319"/>
              <w:jc w:val="both"/>
              <w:rPr>
                <w:szCs w:val="28"/>
                <w:lang w:val="ro-RO" w:eastAsia="ru-RU"/>
              </w:rPr>
            </w:pPr>
            <w:r w:rsidRPr="00697794">
              <w:rPr>
                <w:sz w:val="26"/>
                <w:szCs w:val="26"/>
                <w:lang w:val="ro-RO" w:eastAsia="ru-RU"/>
              </w:rPr>
              <w:t>pentru persoanele fizice, altele decît cele specificate la lit. a).</w:t>
            </w:r>
            <w:r w:rsidRPr="00A7687A">
              <w:rPr>
                <w:szCs w:val="28"/>
                <w:lang w:val="ro-RO" w:eastAsia="ru-RU"/>
              </w:rPr>
              <w:tab/>
            </w:r>
          </w:p>
        </w:tc>
        <w:tc>
          <w:tcPr>
            <w:tcW w:w="1275" w:type="dxa"/>
            <w:shd w:val="clear" w:color="auto" w:fill="auto"/>
          </w:tcPr>
          <w:p w:rsidR="00152217" w:rsidRDefault="00152217" w:rsidP="00697794">
            <w:pPr>
              <w:jc w:val="both"/>
              <w:rPr>
                <w:szCs w:val="28"/>
                <w:lang w:val="ro-RO" w:eastAsia="ru-RU"/>
              </w:rPr>
            </w:pPr>
          </w:p>
          <w:p w:rsidR="00152217" w:rsidRPr="00152217" w:rsidRDefault="00152217" w:rsidP="00697794">
            <w:pPr>
              <w:rPr>
                <w:szCs w:val="28"/>
                <w:lang w:val="ro-RO" w:eastAsia="ru-RU"/>
              </w:rPr>
            </w:pPr>
          </w:p>
          <w:p w:rsidR="00152217" w:rsidRPr="00152217" w:rsidRDefault="00152217" w:rsidP="00697794">
            <w:pPr>
              <w:rPr>
                <w:szCs w:val="28"/>
                <w:lang w:val="ro-RO" w:eastAsia="ru-RU"/>
              </w:rPr>
            </w:pPr>
          </w:p>
          <w:p w:rsidR="0064791F" w:rsidRPr="00697794" w:rsidRDefault="00152217" w:rsidP="00697794">
            <w:pPr>
              <w:rPr>
                <w:szCs w:val="28"/>
                <w:lang w:val="ro-RO" w:eastAsia="ru-RU"/>
              </w:rPr>
            </w:pPr>
            <w:r>
              <w:rPr>
                <w:szCs w:val="28"/>
                <w:lang w:val="ro-RO" w:eastAsia="ru-RU"/>
              </w:rPr>
              <w:t>0,1%</w:t>
            </w:r>
          </w:p>
        </w:tc>
      </w:tr>
      <w:tr w:rsidR="00697794" w:rsidRPr="009A033F" w:rsidTr="00697794">
        <w:trPr>
          <w:trHeight w:val="857"/>
        </w:trPr>
        <w:tc>
          <w:tcPr>
            <w:tcW w:w="844" w:type="dxa"/>
            <w:vMerge/>
            <w:shd w:val="clear" w:color="auto" w:fill="auto"/>
          </w:tcPr>
          <w:p w:rsidR="00697794" w:rsidRDefault="00697794" w:rsidP="00697794">
            <w:pPr>
              <w:jc w:val="both"/>
              <w:rPr>
                <w:szCs w:val="28"/>
                <w:lang w:val="ro-RO" w:eastAsia="ru-RU"/>
              </w:rPr>
            </w:pPr>
          </w:p>
        </w:tc>
        <w:tc>
          <w:tcPr>
            <w:tcW w:w="8067" w:type="dxa"/>
            <w:vMerge/>
            <w:shd w:val="clear" w:color="auto" w:fill="auto"/>
          </w:tcPr>
          <w:p w:rsidR="00697794" w:rsidRPr="00697794" w:rsidRDefault="00697794" w:rsidP="00697794">
            <w:pPr>
              <w:jc w:val="both"/>
              <w:rPr>
                <w:sz w:val="26"/>
                <w:szCs w:val="26"/>
                <w:lang w:val="ro-RO" w:eastAsia="ru-RU"/>
              </w:rPr>
            </w:pPr>
          </w:p>
        </w:tc>
        <w:tc>
          <w:tcPr>
            <w:tcW w:w="1275" w:type="dxa"/>
            <w:shd w:val="clear" w:color="auto" w:fill="auto"/>
          </w:tcPr>
          <w:p w:rsidR="00697794" w:rsidRDefault="00697794" w:rsidP="00697794">
            <w:pPr>
              <w:rPr>
                <w:szCs w:val="28"/>
                <w:lang w:val="ro-RO" w:eastAsia="ru-RU"/>
              </w:rPr>
            </w:pPr>
          </w:p>
          <w:p w:rsidR="00697794" w:rsidRDefault="00697794" w:rsidP="00697794">
            <w:pPr>
              <w:rPr>
                <w:szCs w:val="28"/>
                <w:lang w:val="ro-RO" w:eastAsia="ru-RU"/>
              </w:rPr>
            </w:pPr>
            <w:r>
              <w:rPr>
                <w:szCs w:val="28"/>
                <w:lang w:val="ro-RO" w:eastAsia="ru-RU"/>
              </w:rPr>
              <w:t>0,1%</w:t>
            </w:r>
          </w:p>
        </w:tc>
      </w:tr>
      <w:tr w:rsidR="00866199" w:rsidRPr="009A033F" w:rsidTr="00697794">
        <w:trPr>
          <w:trHeight w:val="857"/>
        </w:trPr>
        <w:tc>
          <w:tcPr>
            <w:tcW w:w="844" w:type="dxa"/>
            <w:vMerge/>
            <w:shd w:val="clear" w:color="auto" w:fill="auto"/>
          </w:tcPr>
          <w:p w:rsidR="00866199" w:rsidRDefault="00866199" w:rsidP="00697794">
            <w:pPr>
              <w:jc w:val="both"/>
              <w:rPr>
                <w:szCs w:val="28"/>
                <w:lang w:val="ro-RO" w:eastAsia="ru-RU"/>
              </w:rPr>
            </w:pPr>
          </w:p>
        </w:tc>
        <w:tc>
          <w:tcPr>
            <w:tcW w:w="8067" w:type="dxa"/>
            <w:vMerge/>
            <w:shd w:val="clear" w:color="auto" w:fill="auto"/>
          </w:tcPr>
          <w:p w:rsidR="00866199" w:rsidRPr="00697794" w:rsidRDefault="00866199" w:rsidP="00697794">
            <w:pPr>
              <w:jc w:val="both"/>
              <w:rPr>
                <w:sz w:val="26"/>
                <w:szCs w:val="26"/>
                <w:lang w:val="ro-RO" w:eastAsia="ru-RU"/>
              </w:rPr>
            </w:pPr>
          </w:p>
        </w:tc>
        <w:tc>
          <w:tcPr>
            <w:tcW w:w="1275" w:type="dxa"/>
            <w:shd w:val="clear" w:color="auto" w:fill="auto"/>
          </w:tcPr>
          <w:p w:rsidR="00866199" w:rsidRDefault="00866199" w:rsidP="00697794">
            <w:pPr>
              <w:rPr>
                <w:szCs w:val="28"/>
                <w:lang w:val="ro-RO" w:eastAsia="ru-RU"/>
              </w:rPr>
            </w:pPr>
          </w:p>
        </w:tc>
      </w:tr>
      <w:tr w:rsidR="0064791F" w:rsidRPr="009A033F" w:rsidTr="00866199">
        <w:trPr>
          <w:trHeight w:val="43"/>
        </w:trPr>
        <w:tc>
          <w:tcPr>
            <w:tcW w:w="844" w:type="dxa"/>
            <w:vMerge/>
            <w:shd w:val="clear" w:color="auto" w:fill="auto"/>
          </w:tcPr>
          <w:p w:rsidR="0064791F" w:rsidRPr="00235FCD" w:rsidRDefault="0064791F" w:rsidP="00697794">
            <w:pPr>
              <w:jc w:val="both"/>
              <w:rPr>
                <w:szCs w:val="28"/>
                <w:lang w:val="ro-RO" w:eastAsia="ru-RU"/>
              </w:rPr>
            </w:pPr>
          </w:p>
        </w:tc>
        <w:tc>
          <w:tcPr>
            <w:tcW w:w="8067" w:type="dxa"/>
            <w:vMerge/>
            <w:shd w:val="clear" w:color="auto" w:fill="auto"/>
          </w:tcPr>
          <w:p w:rsidR="0064791F" w:rsidRPr="00A7687A" w:rsidRDefault="0064791F" w:rsidP="00697794">
            <w:pPr>
              <w:spacing w:line="276" w:lineRule="auto"/>
              <w:jc w:val="both"/>
              <w:rPr>
                <w:szCs w:val="28"/>
                <w:lang w:val="ro-RO" w:eastAsia="ru-RU"/>
              </w:rPr>
            </w:pPr>
          </w:p>
        </w:tc>
        <w:tc>
          <w:tcPr>
            <w:tcW w:w="1275" w:type="dxa"/>
            <w:shd w:val="clear" w:color="auto" w:fill="auto"/>
            <w:vAlign w:val="bottom"/>
          </w:tcPr>
          <w:p w:rsidR="0064791F" w:rsidRPr="00235FCD" w:rsidRDefault="0064791F" w:rsidP="00697794">
            <w:pPr>
              <w:rPr>
                <w:szCs w:val="28"/>
                <w:lang w:val="ro-RO" w:eastAsia="ru-RU"/>
              </w:rPr>
            </w:pPr>
          </w:p>
        </w:tc>
      </w:tr>
      <w:tr w:rsidR="0064791F" w:rsidRPr="009A033F" w:rsidTr="00697794">
        <w:trPr>
          <w:trHeight w:val="1793"/>
        </w:trPr>
        <w:tc>
          <w:tcPr>
            <w:tcW w:w="844" w:type="dxa"/>
            <w:vMerge w:val="restart"/>
            <w:shd w:val="clear" w:color="auto" w:fill="auto"/>
          </w:tcPr>
          <w:p w:rsidR="0064791F" w:rsidRPr="00235FCD" w:rsidRDefault="00C30250" w:rsidP="00697794">
            <w:pPr>
              <w:jc w:val="both"/>
              <w:rPr>
                <w:szCs w:val="28"/>
                <w:lang w:val="ro-RO" w:eastAsia="ru-RU"/>
              </w:rPr>
            </w:pPr>
            <w:r>
              <w:rPr>
                <w:szCs w:val="28"/>
                <w:lang w:val="ro-RO" w:eastAsia="ru-RU"/>
              </w:rPr>
              <w:t>1</w:t>
            </w:r>
            <w:r w:rsidR="00C014C8">
              <w:rPr>
                <w:szCs w:val="28"/>
                <w:lang w:val="ro-RO" w:eastAsia="ru-RU"/>
              </w:rPr>
              <w:t>0</w:t>
            </w:r>
            <w:r>
              <w:rPr>
                <w:szCs w:val="28"/>
                <w:lang w:val="ro-RO" w:eastAsia="ru-RU"/>
              </w:rPr>
              <w:t>.</w:t>
            </w:r>
          </w:p>
        </w:tc>
        <w:tc>
          <w:tcPr>
            <w:tcW w:w="8067" w:type="dxa"/>
            <w:vMerge w:val="restart"/>
            <w:shd w:val="clear" w:color="auto" w:fill="auto"/>
          </w:tcPr>
          <w:p w:rsidR="0018619C" w:rsidRPr="00A7687A" w:rsidRDefault="00C014C8" w:rsidP="00697794">
            <w:pPr>
              <w:spacing w:line="276" w:lineRule="auto"/>
              <w:jc w:val="both"/>
              <w:rPr>
                <w:szCs w:val="28"/>
                <w:lang w:val="ro-RO" w:eastAsia="ru-RU"/>
              </w:rPr>
            </w:pPr>
            <w:r w:rsidRPr="00A7687A">
              <w:rPr>
                <w:szCs w:val="28"/>
                <w:lang w:val="ro-RO" w:eastAsia="ru-RU"/>
              </w:rPr>
              <w:t>Pentru b</w:t>
            </w:r>
            <w:r w:rsidR="0064791F" w:rsidRPr="00A7687A">
              <w:rPr>
                <w:szCs w:val="28"/>
                <w:lang w:val="ro-RO" w:eastAsia="ru-RU"/>
              </w:rPr>
              <w:t>unurile imobiliare</w:t>
            </w:r>
            <w:r w:rsidRPr="00A7687A">
              <w:rPr>
                <w:szCs w:val="28"/>
                <w:lang w:val="ro-RO" w:eastAsia="ru-RU"/>
              </w:rPr>
              <w:t>,</w:t>
            </w:r>
            <w:r w:rsidR="00A7687A" w:rsidRPr="00A7687A">
              <w:rPr>
                <w:szCs w:val="28"/>
                <w:lang w:val="ro-RO" w:eastAsia="ru-RU"/>
              </w:rPr>
              <w:t xml:space="preserve"> alte decît </w:t>
            </w:r>
            <w:r w:rsidRPr="00A7687A">
              <w:rPr>
                <w:szCs w:val="28"/>
                <w:lang w:val="ro-RO" w:eastAsia="ru-RU"/>
              </w:rPr>
              <w:t>cel</w:t>
            </w:r>
            <w:r w:rsidR="00A7687A" w:rsidRPr="00A7687A">
              <w:rPr>
                <w:szCs w:val="28"/>
                <w:lang w:val="ro-RO" w:eastAsia="ru-RU"/>
              </w:rPr>
              <w:t xml:space="preserve">e specificate </w:t>
            </w:r>
            <w:r w:rsidRPr="00A7687A">
              <w:rPr>
                <w:szCs w:val="28"/>
                <w:lang w:val="ro-RO" w:eastAsia="ru-RU"/>
              </w:rPr>
              <w:t>în pct. 9</w:t>
            </w:r>
            <w:r w:rsidR="0018619C" w:rsidRPr="00A7687A">
              <w:rPr>
                <w:szCs w:val="28"/>
                <w:lang w:val="ro-RO" w:eastAsia="ru-RU"/>
              </w:rPr>
              <w:t xml:space="preserve"> </w:t>
            </w:r>
            <w:r w:rsidRPr="00A7687A">
              <w:rPr>
                <w:szCs w:val="28"/>
                <w:lang w:val="ro-RO" w:eastAsia="ru-RU"/>
              </w:rPr>
              <w:t>și pct.11,</w:t>
            </w:r>
            <w:r w:rsidR="00A7687A" w:rsidRPr="00A7687A">
              <w:rPr>
                <w:szCs w:val="28"/>
                <w:lang w:val="ro-RO" w:eastAsia="ru-RU"/>
              </w:rPr>
              <w:t xml:space="preserve"> neevaluate de către organele cadastrale teritoriale conform valorii estimate, </w:t>
            </w:r>
            <w:r w:rsidR="0018619C" w:rsidRPr="00A7687A">
              <w:rPr>
                <w:szCs w:val="28"/>
                <w:lang w:val="ro-RO" w:eastAsia="ru-RU"/>
              </w:rPr>
              <w:t>inclusiv:</w:t>
            </w:r>
          </w:p>
          <w:p w:rsidR="0064791F" w:rsidRPr="00A7687A" w:rsidRDefault="0064791F" w:rsidP="00697794">
            <w:pPr>
              <w:pStyle w:val="af"/>
              <w:numPr>
                <w:ilvl w:val="0"/>
                <w:numId w:val="4"/>
              </w:numPr>
              <w:spacing w:line="276" w:lineRule="auto"/>
              <w:ind w:left="319"/>
              <w:jc w:val="both"/>
              <w:rPr>
                <w:szCs w:val="28"/>
                <w:lang w:val="ro-RO" w:eastAsia="ru-RU"/>
              </w:rPr>
            </w:pPr>
            <w:r w:rsidRPr="00A7687A">
              <w:rPr>
                <w:szCs w:val="28"/>
                <w:lang w:val="ro-RO" w:eastAsia="ru-RU"/>
              </w:rPr>
              <w:t>pentru persoanele juridice și fizice care desfășoară activitate de întreprinzător;</w:t>
            </w:r>
          </w:p>
          <w:p w:rsidR="0064791F" w:rsidRPr="00A7687A" w:rsidRDefault="0064791F" w:rsidP="00697794">
            <w:pPr>
              <w:pStyle w:val="af"/>
              <w:numPr>
                <w:ilvl w:val="0"/>
                <w:numId w:val="4"/>
              </w:numPr>
              <w:spacing w:line="276" w:lineRule="auto"/>
              <w:ind w:left="319"/>
              <w:jc w:val="both"/>
              <w:rPr>
                <w:szCs w:val="28"/>
                <w:lang w:val="ro-RO" w:eastAsia="ru-RU"/>
              </w:rPr>
            </w:pPr>
            <w:r w:rsidRPr="00A7687A">
              <w:rPr>
                <w:szCs w:val="28"/>
                <w:lang w:val="ro-RO" w:eastAsia="ru-RU"/>
              </w:rPr>
              <w:t>persoanele fizice, altele decît cele specificate la lit. a).</w:t>
            </w:r>
          </w:p>
        </w:tc>
        <w:tc>
          <w:tcPr>
            <w:tcW w:w="1275" w:type="dxa"/>
            <w:shd w:val="clear" w:color="auto" w:fill="auto"/>
            <w:vAlign w:val="bottom"/>
          </w:tcPr>
          <w:p w:rsidR="00152217" w:rsidRDefault="00152217" w:rsidP="00697794">
            <w:pPr>
              <w:rPr>
                <w:szCs w:val="28"/>
                <w:lang w:val="ro-RO" w:eastAsia="ru-RU"/>
              </w:rPr>
            </w:pPr>
          </w:p>
          <w:p w:rsidR="00152217" w:rsidRPr="00152217" w:rsidRDefault="00152217" w:rsidP="00697794">
            <w:pPr>
              <w:rPr>
                <w:szCs w:val="28"/>
                <w:lang w:val="ro-RO" w:eastAsia="ru-RU"/>
              </w:rPr>
            </w:pPr>
          </w:p>
          <w:p w:rsidR="00152217" w:rsidRDefault="00152217" w:rsidP="00697794">
            <w:pPr>
              <w:rPr>
                <w:szCs w:val="28"/>
                <w:lang w:val="ro-RO" w:eastAsia="ru-RU"/>
              </w:rPr>
            </w:pPr>
          </w:p>
          <w:p w:rsidR="0064791F" w:rsidRPr="00152217" w:rsidRDefault="00152217" w:rsidP="00697794">
            <w:pPr>
              <w:rPr>
                <w:szCs w:val="28"/>
                <w:lang w:val="ro-RO" w:eastAsia="ru-RU"/>
              </w:rPr>
            </w:pPr>
            <w:r>
              <w:rPr>
                <w:szCs w:val="28"/>
                <w:lang w:val="ro-RO" w:eastAsia="ru-RU"/>
              </w:rPr>
              <w:t>0,3%</w:t>
            </w:r>
          </w:p>
        </w:tc>
      </w:tr>
      <w:tr w:rsidR="0064791F" w:rsidRPr="009A033F" w:rsidTr="00697794">
        <w:trPr>
          <w:trHeight w:val="70"/>
        </w:trPr>
        <w:tc>
          <w:tcPr>
            <w:tcW w:w="844" w:type="dxa"/>
            <w:vMerge/>
            <w:shd w:val="clear" w:color="auto" w:fill="auto"/>
          </w:tcPr>
          <w:p w:rsidR="0064791F" w:rsidRPr="00235FCD" w:rsidRDefault="0064791F" w:rsidP="00697794">
            <w:pPr>
              <w:jc w:val="both"/>
              <w:rPr>
                <w:szCs w:val="28"/>
                <w:lang w:val="ro-RO" w:eastAsia="ru-RU"/>
              </w:rPr>
            </w:pPr>
          </w:p>
        </w:tc>
        <w:tc>
          <w:tcPr>
            <w:tcW w:w="8067" w:type="dxa"/>
            <w:vMerge/>
            <w:shd w:val="clear" w:color="auto" w:fill="auto"/>
          </w:tcPr>
          <w:p w:rsidR="0064791F" w:rsidRPr="0064791F" w:rsidRDefault="0064791F" w:rsidP="00697794">
            <w:pPr>
              <w:spacing w:line="276" w:lineRule="auto"/>
              <w:jc w:val="both"/>
              <w:rPr>
                <w:szCs w:val="28"/>
                <w:lang w:val="ro-RO" w:eastAsia="ru-RU"/>
              </w:rPr>
            </w:pPr>
          </w:p>
        </w:tc>
        <w:tc>
          <w:tcPr>
            <w:tcW w:w="1275" w:type="dxa"/>
            <w:shd w:val="clear" w:color="auto" w:fill="auto"/>
            <w:vAlign w:val="bottom"/>
          </w:tcPr>
          <w:p w:rsidR="0064791F" w:rsidRPr="00152217" w:rsidRDefault="00152217" w:rsidP="00697794">
            <w:pPr>
              <w:rPr>
                <w:szCs w:val="28"/>
                <w:lang w:val="ro-RO" w:eastAsia="ru-RU"/>
              </w:rPr>
            </w:pPr>
            <w:r>
              <w:rPr>
                <w:szCs w:val="28"/>
                <w:lang w:val="ro-RO" w:eastAsia="ru-RU"/>
              </w:rPr>
              <w:t>0,3%</w:t>
            </w:r>
          </w:p>
        </w:tc>
      </w:tr>
      <w:tr w:rsidR="005329C6" w:rsidRPr="009A033F" w:rsidTr="00697794">
        <w:trPr>
          <w:trHeight w:val="1712"/>
        </w:trPr>
        <w:tc>
          <w:tcPr>
            <w:tcW w:w="844" w:type="dxa"/>
            <w:vMerge w:val="restart"/>
            <w:shd w:val="clear" w:color="auto" w:fill="auto"/>
          </w:tcPr>
          <w:p w:rsidR="005329C6" w:rsidRPr="00235FCD" w:rsidRDefault="00C30250" w:rsidP="00697794">
            <w:pPr>
              <w:jc w:val="both"/>
              <w:rPr>
                <w:szCs w:val="28"/>
                <w:lang w:val="ro-RO" w:eastAsia="ru-RU"/>
              </w:rPr>
            </w:pPr>
            <w:r>
              <w:rPr>
                <w:szCs w:val="28"/>
                <w:lang w:val="ro-RO" w:eastAsia="ru-RU"/>
              </w:rPr>
              <w:t>1</w:t>
            </w:r>
            <w:r w:rsidR="00C014C8">
              <w:rPr>
                <w:szCs w:val="28"/>
                <w:lang w:val="ro-RO" w:eastAsia="ru-RU"/>
              </w:rPr>
              <w:t>1</w:t>
            </w:r>
            <w:r>
              <w:rPr>
                <w:szCs w:val="28"/>
                <w:lang w:val="ro-RO" w:eastAsia="ru-RU"/>
              </w:rPr>
              <w:t>.</w:t>
            </w:r>
          </w:p>
        </w:tc>
        <w:tc>
          <w:tcPr>
            <w:tcW w:w="8067" w:type="dxa"/>
            <w:vMerge w:val="restart"/>
            <w:shd w:val="clear" w:color="auto" w:fill="auto"/>
          </w:tcPr>
          <w:p w:rsidR="005329C6" w:rsidRPr="00235FCD" w:rsidRDefault="005329C6" w:rsidP="00697794">
            <w:pPr>
              <w:spacing w:line="276" w:lineRule="auto"/>
              <w:jc w:val="both"/>
              <w:rPr>
                <w:szCs w:val="28"/>
                <w:lang w:val="ro-RO" w:eastAsia="ru-RU"/>
              </w:rPr>
            </w:pPr>
            <w:r>
              <w:rPr>
                <w:szCs w:val="28"/>
                <w:lang w:val="ro-RO" w:eastAsia="ru-RU"/>
              </w:rPr>
              <w:t>B</w:t>
            </w:r>
            <w:r w:rsidRPr="00235FCD">
              <w:rPr>
                <w:szCs w:val="28"/>
                <w:lang w:val="ro-RO" w:eastAsia="ru-RU"/>
              </w:rPr>
              <w:t>unurile imobiliare cu destinație locativă (apartamente și case de locuit individuale) din localitățile rurale se stabilesc după cum urmează:</w:t>
            </w:r>
          </w:p>
          <w:p w:rsidR="005329C6" w:rsidRPr="00235FCD" w:rsidRDefault="005329C6" w:rsidP="00697794">
            <w:pPr>
              <w:spacing w:line="276" w:lineRule="auto"/>
              <w:jc w:val="both"/>
              <w:rPr>
                <w:szCs w:val="28"/>
                <w:lang w:val="ro-RO" w:eastAsia="ru-RU"/>
              </w:rPr>
            </w:pPr>
            <w:r w:rsidRPr="00235FCD">
              <w:rPr>
                <w:szCs w:val="28"/>
                <w:lang w:val="ro-RO" w:eastAsia="ru-RU"/>
              </w:rPr>
              <w:t>a) pentru persoanele juridice și fizice care desfășoară activitate de întreprinzător;</w:t>
            </w:r>
          </w:p>
          <w:p w:rsidR="005329C6" w:rsidRPr="00235FCD" w:rsidRDefault="005329C6" w:rsidP="00697794">
            <w:pPr>
              <w:spacing w:line="276" w:lineRule="auto"/>
              <w:jc w:val="both"/>
              <w:rPr>
                <w:szCs w:val="28"/>
                <w:lang w:val="ro-RO" w:eastAsia="ru-RU"/>
              </w:rPr>
            </w:pPr>
            <w:r w:rsidRPr="00235FCD">
              <w:rPr>
                <w:szCs w:val="28"/>
                <w:lang w:val="ro-RO" w:eastAsia="ru-RU"/>
              </w:rPr>
              <w:t>b) persoanele fizice, altele decît cele specificate la lit. a)</w:t>
            </w:r>
          </w:p>
        </w:tc>
        <w:tc>
          <w:tcPr>
            <w:tcW w:w="1275" w:type="dxa"/>
            <w:shd w:val="clear" w:color="auto" w:fill="auto"/>
          </w:tcPr>
          <w:p w:rsidR="001E5CBF" w:rsidRPr="006B60F3" w:rsidRDefault="001E5CBF" w:rsidP="00697794">
            <w:pPr>
              <w:jc w:val="both"/>
              <w:rPr>
                <w:szCs w:val="28"/>
                <w:lang w:val="ro-RO" w:eastAsia="ru-RU"/>
              </w:rPr>
            </w:pPr>
          </w:p>
          <w:p w:rsidR="001E5CBF" w:rsidRPr="006B60F3" w:rsidRDefault="001E5CBF" w:rsidP="00697794">
            <w:pPr>
              <w:rPr>
                <w:szCs w:val="28"/>
                <w:lang w:val="ro-RO" w:eastAsia="ru-RU"/>
              </w:rPr>
            </w:pPr>
          </w:p>
          <w:p w:rsidR="001E5CBF" w:rsidRPr="006B60F3" w:rsidRDefault="001E5CBF" w:rsidP="00697794">
            <w:pPr>
              <w:rPr>
                <w:szCs w:val="28"/>
                <w:lang w:val="ro-RO" w:eastAsia="ru-RU"/>
              </w:rPr>
            </w:pPr>
          </w:p>
          <w:p w:rsidR="001E5CBF" w:rsidRPr="006B60F3" w:rsidRDefault="001E5CBF" w:rsidP="00697794">
            <w:pPr>
              <w:rPr>
                <w:szCs w:val="28"/>
                <w:lang w:val="ro-RO" w:eastAsia="ru-RU"/>
              </w:rPr>
            </w:pPr>
          </w:p>
          <w:p w:rsidR="005329C6" w:rsidRPr="006B60F3" w:rsidRDefault="001E5CBF" w:rsidP="00697794">
            <w:pPr>
              <w:rPr>
                <w:szCs w:val="28"/>
                <w:lang w:val="ro-RO" w:eastAsia="ru-RU"/>
              </w:rPr>
            </w:pPr>
            <w:r w:rsidRPr="006B60F3">
              <w:rPr>
                <w:szCs w:val="28"/>
                <w:lang w:val="ro-RO" w:eastAsia="ru-RU"/>
              </w:rPr>
              <w:t>0,1%</w:t>
            </w:r>
          </w:p>
        </w:tc>
      </w:tr>
      <w:tr w:rsidR="005329C6" w:rsidRPr="009A033F" w:rsidTr="00697794">
        <w:trPr>
          <w:trHeight w:val="403"/>
        </w:trPr>
        <w:tc>
          <w:tcPr>
            <w:tcW w:w="844" w:type="dxa"/>
            <w:vMerge/>
            <w:shd w:val="clear" w:color="auto" w:fill="auto"/>
          </w:tcPr>
          <w:p w:rsidR="005329C6" w:rsidRPr="00235FCD" w:rsidRDefault="005329C6" w:rsidP="00697794">
            <w:pPr>
              <w:jc w:val="both"/>
              <w:rPr>
                <w:szCs w:val="28"/>
                <w:lang w:val="ro-RO" w:eastAsia="ru-RU"/>
              </w:rPr>
            </w:pPr>
          </w:p>
        </w:tc>
        <w:tc>
          <w:tcPr>
            <w:tcW w:w="8067" w:type="dxa"/>
            <w:vMerge/>
            <w:shd w:val="clear" w:color="auto" w:fill="auto"/>
          </w:tcPr>
          <w:p w:rsidR="005329C6" w:rsidRDefault="005329C6" w:rsidP="00697794">
            <w:pPr>
              <w:spacing w:line="276" w:lineRule="auto"/>
              <w:jc w:val="both"/>
              <w:rPr>
                <w:szCs w:val="28"/>
                <w:lang w:val="ro-RO" w:eastAsia="ru-RU"/>
              </w:rPr>
            </w:pPr>
          </w:p>
        </w:tc>
        <w:tc>
          <w:tcPr>
            <w:tcW w:w="1275" w:type="dxa"/>
            <w:shd w:val="clear" w:color="auto" w:fill="auto"/>
            <w:vAlign w:val="bottom"/>
          </w:tcPr>
          <w:p w:rsidR="005329C6" w:rsidRPr="006B60F3" w:rsidRDefault="001E5CBF" w:rsidP="00697794">
            <w:pPr>
              <w:rPr>
                <w:szCs w:val="28"/>
                <w:lang w:val="ro-RO" w:eastAsia="ru-RU"/>
              </w:rPr>
            </w:pPr>
            <w:r w:rsidRPr="006B60F3">
              <w:rPr>
                <w:szCs w:val="28"/>
                <w:lang w:val="ro-RO" w:eastAsia="ru-RU"/>
              </w:rPr>
              <w:t>0,1%</w:t>
            </w:r>
          </w:p>
        </w:tc>
      </w:tr>
      <w:tr w:rsidR="005329C6" w:rsidRPr="008241D4" w:rsidTr="00697794">
        <w:trPr>
          <w:trHeight w:val="2527"/>
        </w:trPr>
        <w:tc>
          <w:tcPr>
            <w:tcW w:w="10186" w:type="dxa"/>
            <w:gridSpan w:val="3"/>
            <w:shd w:val="clear" w:color="auto" w:fill="auto"/>
          </w:tcPr>
          <w:p w:rsidR="005329C6" w:rsidRPr="002876D9" w:rsidRDefault="005329C6" w:rsidP="00697794">
            <w:pPr>
              <w:ind w:firstLine="596"/>
              <w:jc w:val="both"/>
              <w:rPr>
                <w:i/>
                <w:sz w:val="26"/>
                <w:szCs w:val="26"/>
                <w:lang w:val="ro-RO" w:eastAsia="ru-RU"/>
              </w:rPr>
            </w:pPr>
            <w:r w:rsidRPr="002876D9">
              <w:rPr>
                <w:i/>
                <w:sz w:val="26"/>
                <w:szCs w:val="26"/>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2876D9">
              <w:rPr>
                <w:i/>
                <w:sz w:val="26"/>
                <w:szCs w:val="26"/>
                <w:vertAlign w:val="superscript"/>
                <w:lang w:val="ro-RO" w:eastAsia="ru-RU"/>
              </w:rPr>
              <w:t>2</w:t>
            </w:r>
            <w:r w:rsidRPr="002876D9">
              <w:rPr>
                <w:i/>
                <w:sz w:val="26"/>
                <w:szCs w:val="26"/>
                <w:lang w:val="ro-RO" w:eastAsia="ru-RU"/>
              </w:rPr>
              <w:t xml:space="preserve"> inclusiv, cotele concrete stabilite ale impozitului pe bunurile imobiliare se majorează în funcție de suprafața totală, după cum urmează:</w:t>
            </w:r>
          </w:p>
          <w:p w:rsidR="005329C6" w:rsidRPr="002876D9" w:rsidRDefault="005329C6" w:rsidP="00697794">
            <w:pPr>
              <w:jc w:val="both"/>
              <w:rPr>
                <w:i/>
                <w:sz w:val="26"/>
                <w:szCs w:val="26"/>
                <w:lang w:val="ro-RO" w:eastAsia="ru-RU"/>
              </w:rPr>
            </w:pPr>
            <w:r w:rsidRPr="002876D9">
              <w:rPr>
                <w:i/>
                <w:sz w:val="26"/>
                <w:szCs w:val="26"/>
                <w:lang w:val="ro-RO" w:eastAsia="ru-RU"/>
              </w:rPr>
              <w:t>- de la 100 la 150 m</w:t>
            </w:r>
            <w:r w:rsidRPr="002876D9">
              <w:rPr>
                <w:i/>
                <w:sz w:val="26"/>
                <w:szCs w:val="26"/>
                <w:vertAlign w:val="superscript"/>
                <w:lang w:val="ro-RO" w:eastAsia="ru-RU"/>
              </w:rPr>
              <w:t>2</w:t>
            </w:r>
            <w:r w:rsidRPr="002876D9">
              <w:rPr>
                <w:i/>
                <w:sz w:val="26"/>
                <w:szCs w:val="26"/>
                <w:lang w:val="ro-RO" w:eastAsia="ru-RU"/>
              </w:rPr>
              <w:t xml:space="preserve"> inclusiv – de 1,5 ori;</w:t>
            </w:r>
          </w:p>
          <w:p w:rsidR="005329C6" w:rsidRPr="002876D9" w:rsidRDefault="005329C6" w:rsidP="00697794">
            <w:pPr>
              <w:jc w:val="both"/>
              <w:rPr>
                <w:i/>
                <w:sz w:val="26"/>
                <w:szCs w:val="26"/>
                <w:lang w:val="ro-RO" w:eastAsia="ru-RU"/>
              </w:rPr>
            </w:pPr>
            <w:r w:rsidRPr="002876D9">
              <w:rPr>
                <w:i/>
                <w:sz w:val="26"/>
                <w:szCs w:val="26"/>
                <w:lang w:val="ro-RO" w:eastAsia="ru-RU"/>
              </w:rPr>
              <w:t>- de la 150 la 200 m</w:t>
            </w:r>
            <w:r w:rsidRPr="002876D9">
              <w:rPr>
                <w:i/>
                <w:sz w:val="26"/>
                <w:szCs w:val="26"/>
                <w:vertAlign w:val="superscript"/>
                <w:lang w:val="ro-RO" w:eastAsia="ru-RU"/>
              </w:rPr>
              <w:t>2</w:t>
            </w:r>
            <w:r w:rsidRPr="002876D9">
              <w:rPr>
                <w:i/>
                <w:sz w:val="26"/>
                <w:szCs w:val="26"/>
                <w:lang w:val="ro-RO" w:eastAsia="ru-RU"/>
              </w:rPr>
              <w:t xml:space="preserve"> inclusiv – de 2 ori;</w:t>
            </w:r>
          </w:p>
          <w:p w:rsidR="005329C6" w:rsidRPr="002876D9" w:rsidRDefault="005329C6" w:rsidP="00697794">
            <w:pPr>
              <w:jc w:val="both"/>
              <w:rPr>
                <w:i/>
                <w:sz w:val="26"/>
                <w:szCs w:val="26"/>
                <w:lang w:val="ro-RO" w:eastAsia="ru-RU"/>
              </w:rPr>
            </w:pPr>
            <w:r w:rsidRPr="002876D9">
              <w:rPr>
                <w:i/>
                <w:sz w:val="26"/>
                <w:szCs w:val="26"/>
                <w:lang w:val="ro-RO" w:eastAsia="ru-RU"/>
              </w:rPr>
              <w:t>- de la 200 la 300 m</w:t>
            </w:r>
            <w:r w:rsidRPr="002876D9">
              <w:rPr>
                <w:i/>
                <w:sz w:val="26"/>
                <w:szCs w:val="26"/>
                <w:vertAlign w:val="superscript"/>
                <w:lang w:val="ro-RO" w:eastAsia="ru-RU"/>
              </w:rPr>
              <w:t>2</w:t>
            </w:r>
            <w:r w:rsidRPr="002876D9">
              <w:rPr>
                <w:i/>
                <w:sz w:val="26"/>
                <w:szCs w:val="26"/>
                <w:lang w:val="ro-RO" w:eastAsia="ru-RU"/>
              </w:rPr>
              <w:t xml:space="preserve"> inclusiv – de 10 ori;</w:t>
            </w:r>
          </w:p>
          <w:p w:rsidR="005329C6" w:rsidRPr="002876D9" w:rsidRDefault="005329C6" w:rsidP="00697794">
            <w:pPr>
              <w:jc w:val="both"/>
              <w:rPr>
                <w:i/>
                <w:sz w:val="26"/>
                <w:szCs w:val="26"/>
                <w:lang w:val="en-US"/>
              </w:rPr>
            </w:pPr>
            <w:r w:rsidRPr="002876D9">
              <w:rPr>
                <w:i/>
                <w:sz w:val="26"/>
                <w:szCs w:val="26"/>
                <w:lang w:val="ro-RO" w:eastAsia="ru-RU"/>
              </w:rPr>
              <w:t>- peste 300 m</w:t>
            </w:r>
            <w:r w:rsidRPr="002876D9">
              <w:rPr>
                <w:i/>
                <w:sz w:val="26"/>
                <w:szCs w:val="26"/>
                <w:vertAlign w:val="superscript"/>
                <w:lang w:val="ro-RO" w:eastAsia="ru-RU"/>
              </w:rPr>
              <w:t>2</w:t>
            </w:r>
            <w:r w:rsidRPr="002876D9">
              <w:rPr>
                <w:i/>
                <w:sz w:val="26"/>
                <w:szCs w:val="26"/>
                <w:lang w:val="ro-RO" w:eastAsia="ru-RU"/>
              </w:rPr>
              <w:t xml:space="preserve"> – de 15 ori.</w:t>
            </w:r>
            <w:r w:rsidRPr="002876D9">
              <w:rPr>
                <w:i/>
                <w:sz w:val="26"/>
                <w:szCs w:val="26"/>
                <w:lang w:val="en-US"/>
              </w:rPr>
              <w:t xml:space="preserve"> </w:t>
            </w:r>
          </w:p>
          <w:p w:rsidR="005329C6" w:rsidRPr="00235FCD" w:rsidRDefault="005329C6" w:rsidP="00697794">
            <w:pPr>
              <w:ind w:firstLine="596"/>
              <w:jc w:val="both"/>
              <w:rPr>
                <w:szCs w:val="28"/>
                <w:lang w:val="ro-RO" w:eastAsia="ru-RU"/>
              </w:rPr>
            </w:pPr>
            <w:r w:rsidRPr="002876D9">
              <w:rPr>
                <w:i/>
                <w:sz w:val="26"/>
                <w:szCs w:val="26"/>
                <w:lang w:val="ro-RO" w:eastAsia="ru-RU"/>
              </w:rPr>
              <w:t>Construcție principală – construcție înregistrată cu drept de proprietate a persoanei fizice, care are destinație de locuință şi nu este antrenată în activitatea de întreprinzător.</w:t>
            </w:r>
          </w:p>
        </w:tc>
      </w:tr>
    </w:tbl>
    <w:p w:rsidR="00235FCD" w:rsidRPr="002F5A22" w:rsidRDefault="00235FCD" w:rsidP="00235FCD">
      <w:pPr>
        <w:rPr>
          <w:b/>
          <w:sz w:val="24"/>
          <w:szCs w:val="24"/>
          <w:lang w:val="ro-RO"/>
        </w:rPr>
      </w:pPr>
    </w:p>
    <w:p w:rsidR="00235FCD" w:rsidRPr="002F5A22" w:rsidRDefault="00235FCD" w:rsidP="00235FCD">
      <w:pPr>
        <w:rPr>
          <w:b/>
          <w:sz w:val="24"/>
          <w:szCs w:val="24"/>
          <w:lang w:val="ro-RO"/>
        </w:rPr>
      </w:pPr>
    </w:p>
    <w:p w:rsidR="002876D9" w:rsidRDefault="0018619C" w:rsidP="00235FCD">
      <w:pPr>
        <w:rPr>
          <w:b/>
          <w:szCs w:val="28"/>
          <w:lang w:val="ro-RO"/>
        </w:rPr>
      </w:pPr>
      <w:r>
        <w:rPr>
          <w:b/>
          <w:szCs w:val="28"/>
          <w:lang w:val="ro-RO"/>
        </w:rPr>
        <w:t xml:space="preserve">      </w:t>
      </w:r>
    </w:p>
    <w:p w:rsidR="00CA6363" w:rsidRPr="00CA6363" w:rsidRDefault="00CA6363" w:rsidP="00CA6363">
      <w:pPr>
        <w:jc w:val="both"/>
        <w:rPr>
          <w:rFonts w:eastAsia="Calibri"/>
          <w:sz w:val="24"/>
          <w:szCs w:val="24"/>
          <w:lang w:val="ro-RO"/>
        </w:rPr>
      </w:pPr>
      <w:r w:rsidRPr="00CA6363">
        <w:rPr>
          <w:rFonts w:eastAsia="Calibri"/>
          <w:sz w:val="24"/>
          <w:szCs w:val="24"/>
          <w:lang w:val="ro-RO"/>
        </w:rPr>
        <w:t>Total consilieri – 13, Prezenți - _____</w:t>
      </w:r>
    </w:p>
    <w:p w:rsidR="00CA6363" w:rsidRPr="00CA6363" w:rsidRDefault="00CA6363" w:rsidP="00CA6363">
      <w:pPr>
        <w:tabs>
          <w:tab w:val="center" w:pos="4677"/>
        </w:tabs>
        <w:rPr>
          <w:rFonts w:eastAsia="Calibri"/>
          <w:i/>
          <w:sz w:val="24"/>
          <w:szCs w:val="24"/>
          <w:lang w:val="ro-RO"/>
        </w:rPr>
      </w:pPr>
      <w:r w:rsidRPr="00CA6363">
        <w:rPr>
          <w:rFonts w:eastAsia="Calibri"/>
          <w:sz w:val="24"/>
          <w:szCs w:val="24"/>
          <w:lang w:val="ro-RO"/>
        </w:rPr>
        <w:t>AU VOTAT: pro -___, contra -___, abțineri - ___.</w:t>
      </w:r>
    </w:p>
    <w:p w:rsidR="00235FCD" w:rsidRDefault="00235FCD" w:rsidP="00CA6363">
      <w:pPr>
        <w:rPr>
          <w:b/>
          <w:sz w:val="24"/>
          <w:szCs w:val="24"/>
          <w:lang w:val="ro-RO"/>
        </w:rPr>
      </w:pPr>
    </w:p>
    <w:p w:rsidR="00C30250" w:rsidRDefault="00C30250"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B60F3" w:rsidRDefault="006B60F3" w:rsidP="00235FCD">
      <w:pPr>
        <w:rPr>
          <w:b/>
          <w:sz w:val="24"/>
          <w:szCs w:val="24"/>
          <w:lang w:val="ro-RO"/>
        </w:rPr>
      </w:pPr>
    </w:p>
    <w:p w:rsidR="006B60F3" w:rsidRDefault="006B60F3"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97794" w:rsidRDefault="00697794" w:rsidP="00235FCD">
      <w:pPr>
        <w:rPr>
          <w:b/>
          <w:sz w:val="24"/>
          <w:szCs w:val="24"/>
          <w:lang w:val="ro-RO"/>
        </w:rPr>
      </w:pPr>
    </w:p>
    <w:p w:rsidR="006B60F3" w:rsidRPr="006B60F3" w:rsidRDefault="006B60F3" w:rsidP="006B60F3">
      <w:pPr>
        <w:spacing w:line="259" w:lineRule="auto"/>
        <w:jc w:val="center"/>
        <w:rPr>
          <w:rFonts w:eastAsia="Calibri"/>
          <w:b/>
          <w:szCs w:val="28"/>
          <w:lang w:val="ro-RO"/>
        </w:rPr>
      </w:pPr>
      <w:r w:rsidRPr="006B60F3">
        <w:rPr>
          <w:rFonts w:eastAsia="Calibri"/>
          <w:b/>
          <w:szCs w:val="28"/>
          <w:lang w:val="ro-RO"/>
        </w:rPr>
        <w:t>NOTĂ INFORMATIVĂ</w:t>
      </w:r>
    </w:p>
    <w:p w:rsidR="006B60F3" w:rsidRPr="006B60F3" w:rsidRDefault="006B60F3" w:rsidP="006B60F3">
      <w:pPr>
        <w:spacing w:after="160" w:line="259" w:lineRule="auto"/>
        <w:jc w:val="center"/>
        <w:rPr>
          <w:szCs w:val="28"/>
          <w:lang w:val="ro-RO" w:eastAsia="ru-RU"/>
        </w:rPr>
      </w:pPr>
      <w:r w:rsidRPr="006B60F3">
        <w:rPr>
          <w:rFonts w:eastAsia="Calibri"/>
          <w:b/>
          <w:szCs w:val="28"/>
          <w:lang w:val="ro-RO"/>
        </w:rPr>
        <w:t>la proiectul deciziei Consiliului local nr.</w:t>
      </w:r>
      <w:r w:rsidR="002B5AB8">
        <w:rPr>
          <w:rFonts w:eastAsia="Calibri"/>
          <w:b/>
          <w:szCs w:val="28"/>
          <w:lang w:val="ro-RO"/>
        </w:rPr>
        <w:t>8</w:t>
      </w:r>
      <w:r w:rsidRPr="006B60F3">
        <w:rPr>
          <w:rFonts w:eastAsia="Calibri"/>
          <w:b/>
          <w:szCs w:val="28"/>
          <w:lang w:val="ro-RO"/>
        </w:rPr>
        <w:t>/</w:t>
      </w:r>
      <w:r w:rsidR="00866199">
        <w:rPr>
          <w:rFonts w:eastAsia="Calibri"/>
          <w:b/>
          <w:szCs w:val="28"/>
          <w:lang w:val="ro-RO"/>
        </w:rPr>
        <w:t>1</w:t>
      </w:r>
      <w:r w:rsidRPr="006B60F3">
        <w:rPr>
          <w:rFonts w:eastAsia="Calibri"/>
          <w:b/>
          <w:szCs w:val="28"/>
          <w:lang w:val="ro-RO"/>
        </w:rPr>
        <w:t xml:space="preserve"> ,, </w:t>
      </w:r>
      <w:r w:rsidRPr="006B60F3">
        <w:rPr>
          <w:b/>
          <w:szCs w:val="28"/>
          <w:lang w:val="ro-RO" w:eastAsia="ru-RU"/>
        </w:rPr>
        <w:t xml:space="preserve">Cu privire la stabilirea cotelor impozitului pe bunurile imobiliare și impozitului funciar pentru anul </w:t>
      </w:r>
      <w:r w:rsidRPr="006B60F3">
        <w:rPr>
          <w:b/>
          <w:szCs w:val="28"/>
          <w:lang w:val="en-US" w:eastAsia="ru-RU"/>
        </w:rPr>
        <w:t>202</w:t>
      </w:r>
      <w:r w:rsidR="002B5AB8">
        <w:rPr>
          <w:b/>
          <w:szCs w:val="28"/>
          <w:lang w:val="en-US" w:eastAsia="ru-RU"/>
        </w:rPr>
        <w:t>3</w:t>
      </w:r>
      <w:r w:rsidRPr="006B60F3">
        <w:rPr>
          <w:rFonts w:eastAsia="Calibri"/>
          <w:b/>
          <w:szCs w:val="28"/>
          <w:lang w:val="ro-RO"/>
        </w:rPr>
        <w:t>”</w:t>
      </w:r>
    </w:p>
    <w:p w:rsidR="006B60F3" w:rsidRPr="006B60F3" w:rsidRDefault="006B60F3" w:rsidP="006B60F3">
      <w:pPr>
        <w:spacing w:line="259" w:lineRule="auto"/>
        <w:jc w:val="both"/>
        <w:rPr>
          <w:rFonts w:eastAsia="Calibri"/>
          <w:szCs w:val="28"/>
          <w:lang w:val="ro-RO"/>
        </w:rPr>
      </w:pPr>
      <w:r w:rsidRPr="006B60F3">
        <w:rPr>
          <w:rFonts w:eastAsia="Calibri"/>
          <w:b/>
          <w:szCs w:val="28"/>
          <w:lang w:val="ro-RO"/>
        </w:rPr>
        <w:t>1.Denumirea autoru</w:t>
      </w:r>
      <w:bookmarkStart w:id="0" w:name="_GoBack"/>
      <w:bookmarkEnd w:id="0"/>
      <w:r w:rsidRPr="006B60F3">
        <w:rPr>
          <w:rFonts w:eastAsia="Calibri"/>
          <w:b/>
          <w:szCs w:val="28"/>
          <w:lang w:val="ro-RO"/>
        </w:rPr>
        <w:t>lui</w:t>
      </w:r>
      <w:r w:rsidRPr="006B60F3">
        <w:rPr>
          <w:rFonts w:eastAsia="Calibri"/>
          <w:szCs w:val="28"/>
          <w:lang w:val="ro-RO"/>
        </w:rPr>
        <w:t xml:space="preserve"> – Roșca Eugenia, specialist </w:t>
      </w:r>
      <w:r w:rsidR="00D12692">
        <w:rPr>
          <w:rFonts w:eastAsia="Calibri"/>
          <w:szCs w:val="28"/>
          <w:lang w:val="ro-RO"/>
        </w:rPr>
        <w:t>principal</w:t>
      </w:r>
      <w:r w:rsidRPr="006B60F3">
        <w:rPr>
          <w:rFonts w:eastAsia="Calibri"/>
          <w:szCs w:val="28"/>
          <w:lang w:val="ro-RO"/>
        </w:rPr>
        <w:t>.</w:t>
      </w:r>
    </w:p>
    <w:p w:rsidR="006B60F3" w:rsidRPr="006B60F3" w:rsidRDefault="006B60F3" w:rsidP="006B60F3">
      <w:pPr>
        <w:spacing w:line="259" w:lineRule="auto"/>
        <w:jc w:val="both"/>
        <w:rPr>
          <w:rFonts w:eastAsia="Calibri"/>
          <w:b/>
          <w:szCs w:val="28"/>
          <w:lang w:val="ro-RO"/>
        </w:rPr>
      </w:pPr>
      <w:r w:rsidRPr="006B60F3">
        <w:rPr>
          <w:rFonts w:eastAsia="Calibri"/>
          <w:b/>
          <w:szCs w:val="28"/>
          <w:lang w:val="ro-RO"/>
        </w:rPr>
        <w:t xml:space="preserve">2.Condițiile ce au impus elaborarea proiectului și finalitățile urmărite. </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szCs w:val="28"/>
          <w:lang w:val="ro-RO"/>
        </w:rPr>
        <w:tab/>
        <w:t xml:space="preserve">Prezentul proiect a fost elaborat în </w:t>
      </w:r>
      <w:r w:rsidRPr="006B60F3">
        <w:rPr>
          <w:szCs w:val="28"/>
          <w:lang w:val="ro-RO" w:eastAsia="ru-RU"/>
        </w:rPr>
        <w:t>conformitate cu titlul VI din Codul fiscal, aprobat prin Legea nr.1163/1997; Legea pentru punere în aplicare a titlului VI din Codul fiscal nr.1056/2000, cu modificările și completările ulterioare; Legea privind administrația publică locală nr. 436/2006; Legea finanțelor publice și responsabilității bugetar-fiscale nr. 181/2014; Legea privind finanțele publice locale nr.397/2003; Legea cu privire la datoria sectorului public, garanțiile de stat și recreditarea de stat nr. 419/2006,</w:t>
      </w:r>
      <w:r w:rsidRPr="006B60F3">
        <w:rPr>
          <w:rFonts w:eastAsia="Calibri"/>
          <w:szCs w:val="28"/>
          <w:lang w:val="ro-RO"/>
        </w:rPr>
        <w:t xml:space="preserve"> în scopul </w:t>
      </w:r>
      <w:r w:rsidRPr="006B60F3">
        <w:rPr>
          <w:rFonts w:eastAsia="Calibri"/>
          <w:color w:val="333333"/>
          <w:szCs w:val="28"/>
          <w:shd w:val="clear" w:color="auto" w:fill="FFFFFF"/>
          <w:lang w:val="ro-RO"/>
        </w:rPr>
        <w:t>  aprobării cotelor concrete la impozitul pe bunurile imobiliare și impozitul funciar pentru anul 2022.</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b/>
          <w:color w:val="333333"/>
          <w:szCs w:val="28"/>
          <w:shd w:val="clear" w:color="auto" w:fill="FFFFFF"/>
          <w:lang w:val="ro-RO"/>
        </w:rPr>
        <w:t>3.Principalele prevederi ale proiectului și evedențierea elementelor noi.</w:t>
      </w:r>
      <w:r w:rsidRPr="006B60F3">
        <w:rPr>
          <w:rFonts w:eastAsia="Calibri"/>
          <w:color w:val="333333"/>
          <w:szCs w:val="28"/>
          <w:shd w:val="clear" w:color="auto" w:fill="FFFFFF"/>
          <w:lang w:val="ro-RO"/>
        </w:rPr>
        <w:t xml:space="preserve"> </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color w:val="333333"/>
          <w:szCs w:val="28"/>
          <w:shd w:val="clear" w:color="auto" w:fill="FFFFFF"/>
          <w:lang w:val="ro-RO"/>
        </w:rPr>
        <w:tab/>
        <w:t>Prezentul proiect stabilește cotele concrete la impozitul pe bunurile imobiliare și impozitul funciar pentru anul 202</w:t>
      </w:r>
      <w:r w:rsidR="002B5AB8">
        <w:rPr>
          <w:rFonts w:eastAsia="Calibri"/>
          <w:color w:val="333333"/>
          <w:szCs w:val="28"/>
          <w:shd w:val="clear" w:color="auto" w:fill="FFFFFF"/>
          <w:lang w:val="ro-RO"/>
        </w:rPr>
        <w:t>3</w:t>
      </w:r>
      <w:r w:rsidRPr="006B60F3">
        <w:rPr>
          <w:rFonts w:eastAsia="Calibri"/>
          <w:color w:val="333333"/>
          <w:szCs w:val="28"/>
          <w:shd w:val="clear" w:color="auto" w:fill="FFFFFF"/>
          <w:lang w:val="ro-RO"/>
        </w:rPr>
        <w:t xml:space="preserve"> în com. Hîrtopul Mare.</w:t>
      </w:r>
    </w:p>
    <w:p w:rsidR="006B60F3" w:rsidRPr="006B60F3" w:rsidRDefault="006B60F3" w:rsidP="006B60F3">
      <w:pPr>
        <w:spacing w:line="259" w:lineRule="auto"/>
        <w:jc w:val="both"/>
        <w:rPr>
          <w:rFonts w:eastAsia="Calibri"/>
          <w:b/>
          <w:color w:val="333333"/>
          <w:szCs w:val="28"/>
          <w:shd w:val="clear" w:color="auto" w:fill="FFFFFF"/>
          <w:lang w:val="ro-RO"/>
        </w:rPr>
      </w:pPr>
      <w:r w:rsidRPr="006B60F3">
        <w:rPr>
          <w:rFonts w:eastAsia="Calibri"/>
          <w:b/>
          <w:color w:val="333333"/>
          <w:szCs w:val="28"/>
          <w:shd w:val="clear" w:color="auto" w:fill="FFFFFF"/>
          <w:lang w:val="ro-RO"/>
        </w:rPr>
        <w:t>4. Fundamentarea economico financiară.</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color w:val="333333"/>
          <w:szCs w:val="28"/>
          <w:shd w:val="clear" w:color="auto" w:fill="FFFFFF"/>
          <w:lang w:val="ro-RO"/>
        </w:rPr>
        <w:tab/>
        <w:t>Implimentarea prezentului proiect de decizie nu necesită cheltuieli suplimentare.</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b/>
          <w:color w:val="333333"/>
          <w:szCs w:val="28"/>
          <w:shd w:val="clear" w:color="auto" w:fill="FFFFFF"/>
          <w:lang w:val="ro-RO"/>
        </w:rPr>
        <w:t>5. Modul de încorporare a actului în cadrul normativ în vigoare</w:t>
      </w:r>
      <w:r w:rsidRPr="006B60F3">
        <w:rPr>
          <w:rFonts w:eastAsia="Calibri"/>
          <w:color w:val="333333"/>
          <w:szCs w:val="28"/>
          <w:shd w:val="clear" w:color="auto" w:fill="FFFFFF"/>
          <w:lang w:val="ro-RO"/>
        </w:rPr>
        <w:t>.</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color w:val="333333"/>
          <w:szCs w:val="28"/>
          <w:shd w:val="clear" w:color="auto" w:fill="FFFFFF"/>
          <w:lang w:val="ro-RO"/>
        </w:rPr>
        <w:tab/>
        <w:t>Proiectul se încorporează în sistemul actelor normative și nu necesită abrogarea altor decizii.</w:t>
      </w:r>
    </w:p>
    <w:p w:rsidR="006B60F3" w:rsidRPr="006B60F3" w:rsidRDefault="006B60F3" w:rsidP="006B60F3">
      <w:pPr>
        <w:spacing w:line="259" w:lineRule="auto"/>
        <w:jc w:val="both"/>
        <w:rPr>
          <w:rFonts w:eastAsia="Calibri"/>
          <w:b/>
          <w:color w:val="333333"/>
          <w:szCs w:val="28"/>
          <w:shd w:val="clear" w:color="auto" w:fill="FFFFFF"/>
          <w:lang w:val="ro-RO"/>
        </w:rPr>
      </w:pPr>
      <w:r w:rsidRPr="006B60F3">
        <w:rPr>
          <w:rFonts w:eastAsia="Calibri"/>
          <w:b/>
          <w:color w:val="333333"/>
          <w:szCs w:val="28"/>
          <w:shd w:val="clear" w:color="auto" w:fill="FFFFFF"/>
          <w:lang w:val="ro-RO"/>
        </w:rPr>
        <w:t>6.Avizarea și consultarea publică a proiectului.</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color w:val="333333"/>
          <w:szCs w:val="28"/>
          <w:shd w:val="clear" w:color="auto" w:fill="FFFFFF"/>
          <w:lang w:val="ro-RO"/>
        </w:rPr>
        <w:tab/>
        <w:t xml:space="preserve">În conformitate cu art. 32 din Legea nr. 100/2017, în scopul respectării prevederilor Legii 239/2008 privind transparența în procesul decizional proiectul dat a fost plasat pe panoul informativ din incinta APL Hîrtopul Mare, a fost publicat pe pagina-web a primăriei Hîrtopul Mare și consultat public la data de </w:t>
      </w:r>
      <w:r w:rsidR="00D12692">
        <w:rPr>
          <w:rFonts w:eastAsia="Calibri"/>
          <w:color w:val="333333"/>
          <w:szCs w:val="28"/>
          <w:shd w:val="clear" w:color="auto" w:fill="FFFFFF"/>
          <w:lang w:val="ro-RO"/>
        </w:rPr>
        <w:t>__</w:t>
      </w:r>
      <w:r w:rsidRPr="006B60F3">
        <w:rPr>
          <w:rFonts w:eastAsia="Calibri"/>
          <w:color w:val="333333"/>
          <w:szCs w:val="28"/>
          <w:shd w:val="clear" w:color="auto" w:fill="FFFFFF"/>
          <w:lang w:val="ro-RO"/>
        </w:rPr>
        <w:t>.12.202</w:t>
      </w:r>
      <w:r w:rsidR="002B5AB8">
        <w:rPr>
          <w:rFonts w:eastAsia="Calibri"/>
          <w:color w:val="333333"/>
          <w:szCs w:val="28"/>
          <w:shd w:val="clear" w:color="auto" w:fill="FFFFFF"/>
          <w:lang w:val="ro-RO"/>
        </w:rPr>
        <w:t>2</w:t>
      </w:r>
      <w:r w:rsidRPr="006B60F3">
        <w:rPr>
          <w:rFonts w:eastAsia="Calibri"/>
          <w:color w:val="333333"/>
          <w:szCs w:val="28"/>
          <w:shd w:val="clear" w:color="auto" w:fill="FFFFFF"/>
          <w:lang w:val="ro-RO"/>
        </w:rPr>
        <w:t>.</w:t>
      </w:r>
    </w:p>
    <w:p w:rsidR="006B60F3" w:rsidRPr="006B60F3" w:rsidRDefault="006B60F3" w:rsidP="006B60F3">
      <w:pPr>
        <w:spacing w:line="259" w:lineRule="auto"/>
        <w:jc w:val="both"/>
        <w:rPr>
          <w:rFonts w:eastAsia="Calibri"/>
          <w:b/>
          <w:color w:val="333333"/>
          <w:szCs w:val="28"/>
          <w:shd w:val="clear" w:color="auto" w:fill="FFFFFF"/>
          <w:lang w:val="ro-RO"/>
        </w:rPr>
      </w:pPr>
      <w:r w:rsidRPr="006B60F3">
        <w:rPr>
          <w:rFonts w:eastAsia="Calibri"/>
          <w:b/>
          <w:color w:val="333333"/>
          <w:szCs w:val="28"/>
          <w:shd w:val="clear" w:color="auto" w:fill="FFFFFF"/>
          <w:lang w:val="ro-RO"/>
        </w:rPr>
        <w:t xml:space="preserve">7.Constatările expertizei juridice. </w:t>
      </w:r>
    </w:p>
    <w:p w:rsidR="006B60F3" w:rsidRPr="006B60F3" w:rsidRDefault="006B60F3" w:rsidP="006B60F3">
      <w:pPr>
        <w:spacing w:after="160" w:line="256" w:lineRule="auto"/>
        <w:ind w:right="27"/>
        <w:jc w:val="both"/>
        <w:rPr>
          <w:rFonts w:eastAsia="Calibri"/>
          <w:szCs w:val="28"/>
          <w:shd w:val="clear" w:color="auto" w:fill="FFFFFF"/>
          <w:lang w:val="ro-RO"/>
        </w:rPr>
      </w:pPr>
      <w:r w:rsidRPr="006B60F3">
        <w:rPr>
          <w:rFonts w:eastAsia="Calibri"/>
          <w:color w:val="333333"/>
          <w:szCs w:val="28"/>
          <w:shd w:val="clear" w:color="auto" w:fill="FFFFFF"/>
          <w:lang w:val="ro-RO"/>
        </w:rPr>
        <w:tab/>
      </w:r>
      <w:r w:rsidRPr="006B60F3">
        <w:rPr>
          <w:rFonts w:eastAsia="Calibri"/>
          <w:szCs w:val="28"/>
          <w:shd w:val="clear" w:color="auto" w:fill="FFFFFF"/>
          <w:lang w:val="ro-RO"/>
        </w:rPr>
        <w:t>În conformitate cu art. 14 al Legii 436/2006 privind administrația publică locală, proiectul de decizie se încadrează în cadrul legal. Structura și conținutul actului corespund normelor de tehnică legislativă.</w:t>
      </w:r>
    </w:p>
    <w:p w:rsidR="006B60F3" w:rsidRPr="006B60F3" w:rsidRDefault="006B60F3" w:rsidP="006B60F3">
      <w:pPr>
        <w:spacing w:line="259" w:lineRule="auto"/>
        <w:jc w:val="both"/>
        <w:rPr>
          <w:rFonts w:eastAsia="Calibri"/>
          <w:b/>
          <w:color w:val="333333"/>
          <w:szCs w:val="28"/>
          <w:shd w:val="clear" w:color="auto" w:fill="FFFFFF"/>
          <w:lang w:val="ro-RO"/>
        </w:rPr>
      </w:pPr>
      <w:r w:rsidRPr="006B60F3">
        <w:rPr>
          <w:rFonts w:eastAsia="Calibri"/>
          <w:b/>
          <w:color w:val="333333"/>
          <w:szCs w:val="28"/>
          <w:shd w:val="clear" w:color="auto" w:fill="FFFFFF"/>
          <w:lang w:val="ro-RO"/>
        </w:rPr>
        <w:t>8. Expertiza anticorupție.</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color w:val="333333"/>
          <w:szCs w:val="28"/>
          <w:shd w:val="clear" w:color="auto" w:fill="FFFFFF"/>
          <w:lang w:val="ro-RO"/>
        </w:rPr>
        <w:tab/>
        <w:t>Proiectul de decizie a fost elaborat în conformitate cu metodologia de efectuare a expertizei anticorupție.</w:t>
      </w:r>
    </w:p>
    <w:p w:rsidR="006B60F3" w:rsidRPr="006B60F3" w:rsidRDefault="006B60F3" w:rsidP="006B60F3">
      <w:pPr>
        <w:spacing w:line="259" w:lineRule="auto"/>
        <w:jc w:val="both"/>
        <w:rPr>
          <w:rFonts w:eastAsia="Calibri"/>
          <w:szCs w:val="28"/>
          <w:lang w:val="ro-RO"/>
        </w:rPr>
      </w:pPr>
      <w:r w:rsidRPr="006B60F3">
        <w:rPr>
          <w:rFonts w:eastAsia="Calibri"/>
          <w:color w:val="333333"/>
          <w:szCs w:val="28"/>
          <w:shd w:val="clear" w:color="auto" w:fill="FFFFFF"/>
          <w:lang w:val="ro-RO"/>
        </w:rPr>
        <w:tab/>
        <w:t>Proiectul deciziei se prezintă comisiei de specialitate pentru avizare și se propune consiliului local pentru examinare și adoptare în ședință.</w:t>
      </w:r>
    </w:p>
    <w:p w:rsidR="006B60F3" w:rsidRPr="006B60F3" w:rsidRDefault="006B60F3" w:rsidP="006B60F3">
      <w:pPr>
        <w:spacing w:line="259" w:lineRule="auto"/>
        <w:rPr>
          <w:rFonts w:eastAsia="Calibri"/>
          <w:szCs w:val="28"/>
          <w:lang w:val="ro-RO"/>
        </w:rPr>
      </w:pPr>
    </w:p>
    <w:p w:rsidR="006B60F3" w:rsidRPr="006B60F3" w:rsidRDefault="006B60F3" w:rsidP="006B60F3">
      <w:pPr>
        <w:spacing w:line="259" w:lineRule="auto"/>
        <w:rPr>
          <w:rFonts w:eastAsia="Calibri"/>
          <w:szCs w:val="28"/>
          <w:lang w:val="ro-RO"/>
        </w:rPr>
      </w:pPr>
    </w:p>
    <w:p w:rsidR="006B60F3" w:rsidRPr="006B60F3" w:rsidRDefault="006B60F3" w:rsidP="006B60F3">
      <w:pPr>
        <w:spacing w:line="259" w:lineRule="auto"/>
        <w:rPr>
          <w:rFonts w:eastAsia="Calibri"/>
          <w:b/>
          <w:szCs w:val="28"/>
          <w:lang w:val="ro-RO"/>
        </w:rPr>
      </w:pPr>
      <w:r w:rsidRPr="006B60F3">
        <w:rPr>
          <w:rFonts w:eastAsia="Calibri"/>
          <w:b/>
          <w:szCs w:val="28"/>
          <w:lang w:val="ro-RO"/>
        </w:rPr>
        <w:t>Specialist: Roșca Eugenia_______</w:t>
      </w:r>
    </w:p>
    <w:p w:rsidR="006B60F3" w:rsidRPr="006B60F3" w:rsidRDefault="006B60F3" w:rsidP="006B60F3">
      <w:pPr>
        <w:spacing w:line="259" w:lineRule="auto"/>
        <w:rPr>
          <w:rFonts w:eastAsia="Calibri"/>
          <w:szCs w:val="28"/>
          <w:lang w:val="ro-RO"/>
        </w:rPr>
      </w:pPr>
    </w:p>
    <w:p w:rsidR="006B60F3" w:rsidRDefault="006B60F3" w:rsidP="00235FCD">
      <w:pPr>
        <w:rPr>
          <w:b/>
          <w:sz w:val="24"/>
          <w:szCs w:val="24"/>
          <w:lang w:val="ro-RO"/>
        </w:rPr>
      </w:pPr>
    </w:p>
    <w:sectPr w:rsidR="006B60F3" w:rsidSect="00642CB6">
      <w:headerReference w:type="default" r:id="rId10"/>
      <w:footerReference w:type="default" r:id="rId11"/>
      <w:footerReference w:type="first" r:id="rId12"/>
      <w:pgSz w:w="11907" w:h="16840" w:code="9"/>
      <w:pgMar w:top="426" w:right="709" w:bottom="567" w:left="992"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CA3" w:rsidRDefault="00E40CA3">
      <w:r>
        <w:separator/>
      </w:r>
    </w:p>
  </w:endnote>
  <w:endnote w:type="continuationSeparator" w:id="0">
    <w:p w:rsidR="00E40CA3" w:rsidRDefault="00E4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FB4E07">
        <w:pPr>
          <w:pStyle w:val="ab"/>
          <w:jc w:val="right"/>
        </w:pPr>
        <w:r>
          <w:fldChar w:fldCharType="begin"/>
        </w:r>
        <w:r>
          <w:instrText>PAGE   \* MERGEFORMAT</w:instrText>
        </w:r>
        <w:r>
          <w:fldChar w:fldCharType="separate"/>
        </w:r>
        <w:r w:rsidR="00866199">
          <w:rPr>
            <w:noProof/>
          </w:rPr>
          <w:t>4</w:t>
        </w:r>
        <w:r>
          <w:fldChar w:fldCharType="end"/>
        </w:r>
      </w:p>
    </w:sdtContent>
  </w:sdt>
  <w:p w:rsidR="00FB4E07" w:rsidRDefault="00FB4E0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1C36D1">
        <w:pPr>
          <w:pStyle w:val="ab"/>
          <w:jc w:val="right"/>
        </w:pPr>
        <w:r>
          <w:fldChar w:fldCharType="begin"/>
        </w:r>
        <w:r>
          <w:instrText>PAGE   \* MERGEFORMAT</w:instrText>
        </w:r>
        <w:r>
          <w:fldChar w:fldCharType="separate"/>
        </w:r>
        <w:r w:rsidR="00866199">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CA3" w:rsidRDefault="00E40CA3">
      <w:r>
        <w:separator/>
      </w:r>
    </w:p>
  </w:footnote>
  <w:footnote w:type="continuationSeparator" w:id="0">
    <w:p w:rsidR="00E40CA3" w:rsidRDefault="00E40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E40CA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CD"/>
    <w:rsid w:val="00032CBC"/>
    <w:rsid w:val="00063333"/>
    <w:rsid w:val="000A4145"/>
    <w:rsid w:val="00152217"/>
    <w:rsid w:val="0018145E"/>
    <w:rsid w:val="0018619C"/>
    <w:rsid w:val="001C36D1"/>
    <w:rsid w:val="001E2C42"/>
    <w:rsid w:val="001E34E6"/>
    <w:rsid w:val="001E5CBF"/>
    <w:rsid w:val="00235FCD"/>
    <w:rsid w:val="002436B8"/>
    <w:rsid w:val="002876D9"/>
    <w:rsid w:val="002B5AB8"/>
    <w:rsid w:val="003A1BD1"/>
    <w:rsid w:val="003A6DD0"/>
    <w:rsid w:val="00414215"/>
    <w:rsid w:val="0047206F"/>
    <w:rsid w:val="00473CF5"/>
    <w:rsid w:val="0047604A"/>
    <w:rsid w:val="00492A6A"/>
    <w:rsid w:val="004F2F37"/>
    <w:rsid w:val="00500F10"/>
    <w:rsid w:val="00523DFF"/>
    <w:rsid w:val="005329C6"/>
    <w:rsid w:val="005E39CB"/>
    <w:rsid w:val="005F3D22"/>
    <w:rsid w:val="00610F54"/>
    <w:rsid w:val="00642CB6"/>
    <w:rsid w:val="0064791F"/>
    <w:rsid w:val="00697794"/>
    <w:rsid w:val="006A35F1"/>
    <w:rsid w:val="006B60F3"/>
    <w:rsid w:val="00756A7F"/>
    <w:rsid w:val="008241D4"/>
    <w:rsid w:val="00866199"/>
    <w:rsid w:val="008B4828"/>
    <w:rsid w:val="009009E2"/>
    <w:rsid w:val="00912F6E"/>
    <w:rsid w:val="00925D2C"/>
    <w:rsid w:val="00973B44"/>
    <w:rsid w:val="009A033F"/>
    <w:rsid w:val="009B3A8F"/>
    <w:rsid w:val="009C4825"/>
    <w:rsid w:val="00A7687A"/>
    <w:rsid w:val="00AF04C2"/>
    <w:rsid w:val="00B12562"/>
    <w:rsid w:val="00B43429"/>
    <w:rsid w:val="00B61DB8"/>
    <w:rsid w:val="00BF6047"/>
    <w:rsid w:val="00C014C8"/>
    <w:rsid w:val="00C0284D"/>
    <w:rsid w:val="00C161F6"/>
    <w:rsid w:val="00C30250"/>
    <w:rsid w:val="00C329D7"/>
    <w:rsid w:val="00C3679D"/>
    <w:rsid w:val="00C45140"/>
    <w:rsid w:val="00CA6363"/>
    <w:rsid w:val="00CE0CA9"/>
    <w:rsid w:val="00CF20E2"/>
    <w:rsid w:val="00D0213F"/>
    <w:rsid w:val="00D04A38"/>
    <w:rsid w:val="00D12692"/>
    <w:rsid w:val="00D851A8"/>
    <w:rsid w:val="00DB68D7"/>
    <w:rsid w:val="00DF1921"/>
    <w:rsid w:val="00E07BAA"/>
    <w:rsid w:val="00E40CA3"/>
    <w:rsid w:val="00E651D3"/>
    <w:rsid w:val="00E913B8"/>
    <w:rsid w:val="00EE23DA"/>
    <w:rsid w:val="00F15FCF"/>
    <w:rsid w:val="00F24B7B"/>
    <w:rsid w:val="00F4685D"/>
    <w:rsid w:val="00F46BC0"/>
    <w:rsid w:val="00F6269E"/>
    <w:rsid w:val="00FB2253"/>
    <w:rsid w:val="00FB4287"/>
    <w:rsid w:val="00FB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AF114-B2AD-4130-B528-A55CEB2D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1291</Words>
  <Characters>7363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Arhilei Natalia</dc:creator>
  <cp:keywords/>
  <dc:description/>
  <cp:lastModifiedBy>Aliona</cp:lastModifiedBy>
  <cp:revision>14</cp:revision>
  <cp:lastPrinted>2022-12-08T07:42:00Z</cp:lastPrinted>
  <dcterms:created xsi:type="dcterms:W3CDTF">2018-09-27T10:45:00Z</dcterms:created>
  <dcterms:modified xsi:type="dcterms:W3CDTF">2022-12-08T07:57:00Z</dcterms:modified>
</cp:coreProperties>
</file>