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6A" w:rsidRDefault="00AF696A" w:rsidP="00AF69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1F04F6" w:rsidRPr="001F04F6" w:rsidTr="001F04F6">
        <w:trPr>
          <w:trHeight w:val="1275"/>
        </w:trPr>
        <w:tc>
          <w:tcPr>
            <w:tcW w:w="3957" w:type="dxa"/>
            <w:vAlign w:val="center"/>
          </w:tcPr>
          <w:p w:rsidR="001F04F6" w:rsidRPr="001F04F6" w:rsidRDefault="00110DBC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</w:t>
            </w:r>
            <w:r w:rsidR="001F04F6"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EPUBLICA  MOLDOVA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CA7E6B" wp14:editId="5B60754F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1F04F6" w:rsidRPr="001F04F6" w:rsidRDefault="001F04F6" w:rsidP="001F04F6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1F04F6" w:rsidRPr="001F04F6" w:rsidRDefault="001F04F6" w:rsidP="001F04F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1F04F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_________</w:t>
      </w:r>
      <w:r w:rsidRPr="001F04F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</w:t>
      </w:r>
    </w:p>
    <w:p w:rsidR="001F04F6" w:rsidRDefault="001F04F6" w:rsidP="001F04F6">
      <w:pPr>
        <w:spacing w:after="0" w:line="240" w:lineRule="auto"/>
        <w:ind w:right="-563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F696A" w:rsidRPr="00020969" w:rsidRDefault="00AF696A" w:rsidP="00FE4252">
      <w:pPr>
        <w:spacing w:after="0" w:line="240" w:lineRule="auto"/>
        <w:ind w:right="-56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DECIZIA nr.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="00B62E3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C51D9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2A6888" w:rsidRPr="002A6888" w:rsidRDefault="002A6888" w:rsidP="002A68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noiembrie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55405" w:rsidRDefault="00AF696A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u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atribuirea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1F04F6"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>mandat</w:t>
      </w:r>
      <w:proofErr w:type="spellEnd"/>
      <w:r w:rsidR="009554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696A" w:rsidRPr="00B409D8" w:rsidRDefault="00955405" w:rsidP="009554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004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onsiliul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Mare </w:t>
      </w:r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Natalia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Rotaru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secretarul</w:t>
      </w:r>
      <w:proofErr w:type="spellEnd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955405"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consiliului</w:t>
      </w:r>
      <w:proofErr w:type="spellEnd"/>
      <w:r w:rsidR="00110DB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</w:t>
      </w:r>
    </w:p>
    <w:p w:rsidR="00FE4252" w:rsidRPr="00FE4252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1E1F1E" w:rsidRDefault="00FE4252" w:rsidP="00EE6B94">
      <w:pPr>
        <w:spacing w:after="0" w:line="360" w:lineRule="auto"/>
        <w:ind w:right="-563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E36687">
        <w:rPr>
          <w:rFonts w:ascii="Times New Roman" w:hAnsi="Times New Roman" w:cs="Times New Roman"/>
          <w:sz w:val="28"/>
          <w:szCs w:val="28"/>
          <w:lang w:val="en-US"/>
        </w:rPr>
        <w:t>711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36687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6687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>.20</w:t>
      </w:r>
      <w:r w:rsidR="00F322D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F04F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„Cu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9FC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453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2127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27FB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gramStart"/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art. 18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(2), art. 22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. (1) lit. u), art. 144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. (12)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electoral nr. 1381/1997, art.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f)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F78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nr. 768/2000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art. 14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314D"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 w:rsidR="000431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F1E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F1E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r w:rsidR="001E1F1E">
        <w:rPr>
          <w:rFonts w:ascii="Times New Roman" w:hAnsi="Times New Roman" w:cs="Times New Roman"/>
          <w:sz w:val="28"/>
          <w:szCs w:val="28"/>
          <w:lang w:val="en-US"/>
        </w:rPr>
        <w:t xml:space="preserve">nr. 5/2 din 02.12.2019 </w:t>
      </w:r>
      <w:r w:rsidR="001E1F1E" w:rsidRPr="0004314D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Cu privire la aprobarea componenței nominale a comisiilor consultative de specialitate</w:t>
      </w:r>
      <w:r w:rsidR="001E1F1E" w:rsidRPr="001E1F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1E1F1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414E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B2A00" w:rsidRDefault="001F04F6" w:rsidP="00EE6B94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 act de </w:t>
      </w:r>
      <w:proofErr w:type="spellStart"/>
      <w:r w:rsidR="001C5B10">
        <w:rPr>
          <w:rFonts w:ascii="Times New Roman" w:hAnsi="Times New Roman" w:cs="Times New Roman"/>
          <w:sz w:val="28"/>
          <w:szCs w:val="28"/>
          <w:lang w:val="en-US"/>
        </w:rPr>
        <w:t>atribuire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mandat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202D7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63710E">
        <w:rPr>
          <w:rFonts w:ascii="Times New Roman" w:hAnsi="Times New Roman" w:cs="Times New Roman"/>
          <w:sz w:val="28"/>
          <w:szCs w:val="28"/>
          <w:lang w:val="en-US"/>
        </w:rPr>
        <w:t>,            r-</w:t>
      </w:r>
      <w:proofErr w:type="spellStart"/>
      <w:r w:rsidR="0063710E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6371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710E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6371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candida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tului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suplean</w:t>
      </w:r>
      <w:r w:rsidR="00453AB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687">
        <w:rPr>
          <w:rFonts w:ascii="Times New Roman" w:hAnsi="Times New Roman" w:cs="Times New Roman"/>
          <w:sz w:val="28"/>
          <w:szCs w:val="28"/>
          <w:lang w:val="en-US"/>
        </w:rPr>
        <w:t>Braniște</w:t>
      </w:r>
      <w:proofErr w:type="spellEnd"/>
      <w:r w:rsidR="00E366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6687">
        <w:rPr>
          <w:rFonts w:ascii="Times New Roman" w:hAnsi="Times New Roman" w:cs="Times New Roman"/>
          <w:sz w:val="28"/>
          <w:szCs w:val="28"/>
          <w:lang w:val="en-US"/>
        </w:rPr>
        <w:t>Violeta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E6B94">
        <w:rPr>
          <w:rFonts w:ascii="Times New Roman" w:hAnsi="Times New Roman" w:cs="Times New Roman"/>
          <w:sz w:val="28"/>
          <w:szCs w:val="28"/>
          <w:lang w:val="en-US"/>
        </w:rPr>
        <w:t>Blocului</w:t>
      </w:r>
      <w:proofErr w:type="spellEnd"/>
      <w:r w:rsidR="00EE6B94">
        <w:rPr>
          <w:rFonts w:ascii="Times New Roman" w:hAnsi="Times New Roman" w:cs="Times New Roman"/>
          <w:sz w:val="28"/>
          <w:szCs w:val="28"/>
          <w:lang w:val="en-US"/>
        </w:rPr>
        <w:t xml:space="preserve"> Electoral „ACUM </w:t>
      </w:r>
      <w:proofErr w:type="spellStart"/>
      <w:r w:rsidR="00EE6B94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="00EE6B94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EE6B9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E6B94">
        <w:rPr>
          <w:rFonts w:ascii="Times New Roman" w:hAnsi="Times New Roman" w:cs="Times New Roman"/>
          <w:sz w:val="28"/>
          <w:szCs w:val="28"/>
          <w:lang w:val="en-US"/>
        </w:rPr>
        <w:t xml:space="preserve"> PAS”.</w:t>
      </w:r>
    </w:p>
    <w:p w:rsidR="00E75703" w:rsidRPr="00E75703" w:rsidRDefault="001F04F6" w:rsidP="00E757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5703" w:rsidRP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decizie </w:t>
      </w:r>
      <w:r w:rsid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</w:t>
      </w:r>
      <w:proofErr w:type="gramStart"/>
      <w:r w:rsidR="00E75703">
        <w:rPr>
          <w:rFonts w:ascii="Times New Roman" w:eastAsia="Calibri" w:hAnsi="Times New Roman" w:cs="Times New Roman"/>
          <w:sz w:val="28"/>
          <w:szCs w:val="28"/>
          <w:lang w:val="ro-RO"/>
        </w:rPr>
        <w:t>va</w:t>
      </w:r>
      <w:proofErr w:type="gramEnd"/>
      <w:r w:rsid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include</w:t>
      </w:r>
      <w:r w:rsidR="00E75703" w:rsidRPr="00E757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Registrul de Stat al actelor Locale.</w:t>
      </w:r>
    </w:p>
    <w:p w:rsidR="00FE4252" w:rsidRPr="00FE4252" w:rsidRDefault="00FE4252" w:rsidP="00E75703">
      <w:pPr>
        <w:spacing w:after="0" w:line="360" w:lineRule="auto"/>
        <w:ind w:right="-563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sz w:val="28"/>
          <w:szCs w:val="28"/>
          <w:lang w:val="en-US"/>
        </w:rPr>
        <w:tab/>
      </w: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P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D12FDD" w:rsidRPr="00D12FDD" w:rsidRDefault="00D12FDD" w:rsidP="00D12FD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D12FDD" w:rsidRPr="00D12FDD" w:rsidRDefault="00D12FDD" w:rsidP="00D12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676D2" w:rsidRPr="009317BC" w:rsidRDefault="005676D2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5676D2" w:rsidRPr="009317BC" w:rsidRDefault="005676D2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</w:t>
      </w:r>
      <w:r w:rsidR="009317BC"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39119F"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 Cu privire la atribuirea unui  mandat de consilier în Consiliul comunal Hîrtopul Mare”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secretarul consiliului local.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676D2" w:rsidRPr="009317BC" w:rsidRDefault="005676D2" w:rsidP="005676D2">
      <w:pPr>
        <w:spacing w:after="0" w:line="256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Hotărârii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Electorale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7BC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nr. 711 din 04.10.2022 </w:t>
      </w:r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„Cu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atribuirea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(2), art.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22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. u), art.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144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(12)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electoral nr.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>1381/1997, art.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(2)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f) din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768/2000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alesului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14 din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436/2006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EE6B94" w:rsidRPr="009317BC" w:rsidRDefault="005676D2" w:rsidP="00EE6B94">
      <w:pPr>
        <w:spacing w:after="0" w:line="24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atribuirea mandatului de consilier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candidatului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317BC">
        <w:rPr>
          <w:rFonts w:ascii="Times New Roman" w:hAnsi="Times New Roman" w:cs="Times New Roman"/>
          <w:sz w:val="28"/>
          <w:szCs w:val="28"/>
          <w:lang w:val="en-US"/>
        </w:rPr>
        <w:t>supleant</w:t>
      </w:r>
      <w:proofErr w:type="spellEnd"/>
      <w:r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17BC" w:rsidRPr="009317BC">
        <w:rPr>
          <w:rFonts w:ascii="Times New Roman" w:hAnsi="Times New Roman" w:cs="Times New Roman"/>
          <w:sz w:val="28"/>
          <w:szCs w:val="28"/>
          <w:lang w:val="en-US"/>
        </w:rPr>
        <w:t>Braniște</w:t>
      </w:r>
      <w:proofErr w:type="spellEnd"/>
      <w:r w:rsidR="009317BC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17BC" w:rsidRPr="009317BC">
        <w:rPr>
          <w:rFonts w:ascii="Times New Roman" w:hAnsi="Times New Roman" w:cs="Times New Roman"/>
          <w:sz w:val="28"/>
          <w:szCs w:val="28"/>
          <w:lang w:val="en-US"/>
        </w:rPr>
        <w:t>Violeta</w:t>
      </w:r>
      <w:proofErr w:type="spellEnd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>Blocului</w:t>
      </w:r>
      <w:proofErr w:type="spellEnd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Electoral „ACUM </w:t>
      </w:r>
      <w:proofErr w:type="spellStart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E6B94" w:rsidRPr="009317BC">
        <w:rPr>
          <w:rFonts w:ascii="Times New Roman" w:hAnsi="Times New Roman" w:cs="Times New Roman"/>
          <w:sz w:val="28"/>
          <w:szCs w:val="28"/>
          <w:lang w:val="en-US"/>
        </w:rPr>
        <w:t xml:space="preserve"> PAS”.</w:t>
      </w:r>
    </w:p>
    <w:p w:rsidR="005676D2" w:rsidRPr="009317BC" w:rsidRDefault="005676D2" w:rsidP="00EE6B94">
      <w:pPr>
        <w:spacing w:after="0" w:line="240" w:lineRule="auto"/>
        <w:ind w:right="-563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EE6B94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</w:t>
      </w:r>
      <w:r w:rsidR="00EE6B94"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v din incinta APL Hîrtopul Mare.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5676D2" w:rsidRPr="009317BC" w:rsidRDefault="005676D2" w:rsidP="005676D2">
      <w:pPr>
        <w:spacing w:after="0" w:line="254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</w:r>
    </w:p>
    <w:p w:rsidR="005676D2" w:rsidRPr="009317BC" w:rsidRDefault="005676D2" w:rsidP="005676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5676D2" w:rsidRPr="009317BC" w:rsidRDefault="005676D2" w:rsidP="005676D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5676D2" w:rsidRPr="009317BC" w:rsidRDefault="005676D2" w:rsidP="005676D2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317B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al consiliului local</w:t>
      </w: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9317BC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p w:rsidR="005676D2" w:rsidRPr="009317BC" w:rsidRDefault="005676D2" w:rsidP="00FE4252">
      <w:pPr>
        <w:tabs>
          <w:tab w:val="left" w:pos="2972"/>
        </w:tabs>
        <w:rPr>
          <w:sz w:val="28"/>
          <w:szCs w:val="28"/>
          <w:lang w:val="ro-RO"/>
        </w:rPr>
      </w:pPr>
    </w:p>
    <w:bookmarkEnd w:id="0"/>
    <w:p w:rsidR="005676D2" w:rsidRPr="00D12FDD" w:rsidRDefault="005676D2" w:rsidP="00FE4252">
      <w:pPr>
        <w:tabs>
          <w:tab w:val="left" w:pos="2972"/>
        </w:tabs>
        <w:rPr>
          <w:sz w:val="28"/>
          <w:szCs w:val="28"/>
          <w:lang w:val="ro-RO"/>
        </w:rPr>
      </w:pPr>
    </w:p>
    <w:sectPr w:rsidR="005676D2" w:rsidRPr="00D12FDD" w:rsidSect="00FE4252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4314D"/>
    <w:rsid w:val="000E436D"/>
    <w:rsid w:val="000E7BE4"/>
    <w:rsid w:val="00104F4C"/>
    <w:rsid w:val="00110DBC"/>
    <w:rsid w:val="00120C51"/>
    <w:rsid w:val="001C2F78"/>
    <w:rsid w:val="001C5B10"/>
    <w:rsid w:val="001D6B65"/>
    <w:rsid w:val="001E1F1E"/>
    <w:rsid w:val="001F04F6"/>
    <w:rsid w:val="002127FB"/>
    <w:rsid w:val="002202D7"/>
    <w:rsid w:val="00222071"/>
    <w:rsid w:val="00246145"/>
    <w:rsid w:val="002A6888"/>
    <w:rsid w:val="002F38B8"/>
    <w:rsid w:val="0039119F"/>
    <w:rsid w:val="00407E7A"/>
    <w:rsid w:val="00453AB8"/>
    <w:rsid w:val="005012C9"/>
    <w:rsid w:val="0054421B"/>
    <w:rsid w:val="005676D2"/>
    <w:rsid w:val="00594B51"/>
    <w:rsid w:val="005A19BC"/>
    <w:rsid w:val="006073CB"/>
    <w:rsid w:val="0063710E"/>
    <w:rsid w:val="006C1A33"/>
    <w:rsid w:val="007C5C49"/>
    <w:rsid w:val="00800400"/>
    <w:rsid w:val="008305FB"/>
    <w:rsid w:val="008C26AA"/>
    <w:rsid w:val="00905C64"/>
    <w:rsid w:val="0092414E"/>
    <w:rsid w:val="009317BC"/>
    <w:rsid w:val="00955405"/>
    <w:rsid w:val="00963B74"/>
    <w:rsid w:val="00A05204"/>
    <w:rsid w:val="00AB49FC"/>
    <w:rsid w:val="00AF696A"/>
    <w:rsid w:val="00B36700"/>
    <w:rsid w:val="00B36ABF"/>
    <w:rsid w:val="00B409D8"/>
    <w:rsid w:val="00B62E32"/>
    <w:rsid w:val="00BA7709"/>
    <w:rsid w:val="00C51D9C"/>
    <w:rsid w:val="00C815AF"/>
    <w:rsid w:val="00D12FDD"/>
    <w:rsid w:val="00D15DF4"/>
    <w:rsid w:val="00D75C75"/>
    <w:rsid w:val="00E27343"/>
    <w:rsid w:val="00E36687"/>
    <w:rsid w:val="00E61F88"/>
    <w:rsid w:val="00E631CF"/>
    <w:rsid w:val="00E75703"/>
    <w:rsid w:val="00EA3DF4"/>
    <w:rsid w:val="00EB2A00"/>
    <w:rsid w:val="00EE6B94"/>
    <w:rsid w:val="00F322DC"/>
    <w:rsid w:val="00F7357D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51</cp:revision>
  <cp:lastPrinted>2022-09-12T10:29:00Z</cp:lastPrinted>
  <dcterms:created xsi:type="dcterms:W3CDTF">2019-12-17T16:06:00Z</dcterms:created>
  <dcterms:modified xsi:type="dcterms:W3CDTF">2022-10-31T11:24:00Z</dcterms:modified>
</cp:coreProperties>
</file>